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5CB3" w:rsidRPr="00E65CB3" w:rsidRDefault="00E65CB3" w:rsidP="00E65CB3">
      <w:pPr>
        <w:jc w:val="center"/>
        <w:rPr>
          <w:rFonts w:ascii="Times New Roman" w:hAnsi="Times New Roman" w:cs="Times New Roman"/>
          <w:b/>
          <w:sz w:val="20"/>
          <w:szCs w:val="20"/>
        </w:rPr>
      </w:pPr>
      <w:r w:rsidRPr="00E65CB3">
        <w:rPr>
          <w:rFonts w:ascii="Times New Roman" w:hAnsi="Times New Roman" w:cs="Times New Roman"/>
          <w:b/>
          <w:sz w:val="20"/>
          <w:szCs w:val="20"/>
        </w:rPr>
        <w:t>GAMBARAN TEKANAN INTRAOKULAR PADA PASIEN GLAUKOMA DI (SEC) SULTAN AGUNG EYE CENTER RUMAH SAKIT ISLAM SULTAN AGUNG SEMARANG</w:t>
      </w:r>
    </w:p>
    <w:p w:rsidR="00B06526" w:rsidRPr="00E65CB3" w:rsidRDefault="00B06526" w:rsidP="00E65CB3">
      <w:pPr>
        <w:jc w:val="center"/>
        <w:rPr>
          <w:rFonts w:ascii="Times New Roman" w:hAnsi="Times New Roman" w:cs="Times New Roman"/>
          <w:sz w:val="20"/>
          <w:szCs w:val="20"/>
        </w:rPr>
      </w:pPr>
    </w:p>
    <w:p w:rsidR="00E65CB3" w:rsidRDefault="00E65CB3" w:rsidP="00E65CB3">
      <w:pPr>
        <w:spacing w:after="0" w:line="240" w:lineRule="auto"/>
        <w:jc w:val="center"/>
        <w:rPr>
          <w:rFonts w:ascii="Times New Roman" w:hAnsi="Times New Roman" w:cs="Times New Roman"/>
          <w:sz w:val="20"/>
          <w:szCs w:val="20"/>
        </w:rPr>
      </w:pPr>
      <w:r w:rsidRPr="00E65CB3">
        <w:rPr>
          <w:rFonts w:ascii="Times New Roman" w:hAnsi="Times New Roman" w:cs="Times New Roman"/>
          <w:sz w:val="20"/>
          <w:szCs w:val="20"/>
        </w:rPr>
        <w:t>Sri Wahyuni, Akhmad Ikhlasul Amal, Erna Melastuti, Dwi Retno Sulistiyaningsih, Nindi Mei Lisia</w:t>
      </w:r>
    </w:p>
    <w:p w:rsidR="00E65CB3" w:rsidRPr="00E65CB3" w:rsidRDefault="00E65CB3" w:rsidP="00E65CB3">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Mahasiswa Program Studi S1 Keperawatan, Fakultas Ilmu Keperawatan, Universitas Islam Sultan Agung</w:t>
      </w:r>
    </w:p>
    <w:p w:rsidR="00E65CB3" w:rsidRDefault="00E65CB3" w:rsidP="00E65CB3"/>
    <w:p w:rsidR="00A64369" w:rsidRPr="00A64369" w:rsidRDefault="00A64369" w:rsidP="00A64369">
      <w:pPr>
        <w:spacing w:after="0" w:line="240" w:lineRule="auto"/>
        <w:rPr>
          <w:rFonts w:ascii="Times New Roman" w:hAnsi="Times New Roman" w:cs="Times New Roman"/>
          <w:b/>
          <w:sz w:val="20"/>
          <w:szCs w:val="20"/>
        </w:rPr>
      </w:pPr>
      <w:r w:rsidRPr="00A64369">
        <w:rPr>
          <w:rFonts w:ascii="Times New Roman" w:hAnsi="Times New Roman" w:cs="Times New Roman"/>
          <w:b/>
          <w:sz w:val="20"/>
          <w:szCs w:val="20"/>
        </w:rPr>
        <w:t>ABSTRACT</w:t>
      </w:r>
    </w:p>
    <w:p w:rsidR="00A64369" w:rsidRDefault="00A64369" w:rsidP="00A64369">
      <w:pPr>
        <w:spacing w:after="0" w:line="240" w:lineRule="auto"/>
        <w:jc w:val="both"/>
        <w:rPr>
          <w:rFonts w:ascii="Times New Roman" w:eastAsia="Calibri" w:hAnsi="Times New Roman" w:cs="Times New Roman"/>
          <w:b/>
          <w:bCs/>
          <w:i/>
          <w:iCs/>
          <w:sz w:val="24"/>
          <w:szCs w:val="24"/>
        </w:rPr>
      </w:pPr>
      <w:r w:rsidRPr="00A64369">
        <w:rPr>
          <w:rFonts w:ascii="Times New Roman" w:hAnsi="Times New Roman" w:cs="Times New Roman"/>
          <w:b/>
          <w:sz w:val="20"/>
          <w:szCs w:val="20"/>
        </w:rPr>
        <w:t>Bacground</w:t>
      </w:r>
      <w:r w:rsidRPr="00A64369">
        <w:rPr>
          <w:rFonts w:ascii="Times New Roman" w:hAnsi="Times New Roman" w:cs="Times New Roman"/>
          <w:sz w:val="20"/>
          <w:szCs w:val="20"/>
        </w:rPr>
        <w:t>:</w:t>
      </w:r>
      <w:r w:rsidRPr="00A64369">
        <w:rPr>
          <w:rFonts w:ascii="Times New Roman" w:eastAsia="Calibri" w:hAnsi="Times New Roman" w:cs="Times New Roman"/>
          <w:i/>
          <w:iCs/>
          <w:sz w:val="24"/>
          <w:szCs w:val="24"/>
        </w:rPr>
        <w:t xml:space="preserve"> </w:t>
      </w:r>
      <w:r w:rsidRPr="00A64369">
        <w:rPr>
          <w:rFonts w:ascii="Times New Roman" w:hAnsi="Times New Roman" w:cs="Times New Roman"/>
          <w:i/>
          <w:iCs/>
          <w:sz w:val="20"/>
          <w:szCs w:val="20"/>
        </w:rPr>
        <w:t>Glaucoma is damage to the optic nerve which is associated with loss of visual field and is characterized by increa</w:t>
      </w:r>
      <w:r>
        <w:rPr>
          <w:rFonts w:ascii="Times New Roman" w:hAnsi="Times New Roman" w:cs="Times New Roman"/>
          <w:i/>
          <w:iCs/>
          <w:sz w:val="20"/>
          <w:szCs w:val="20"/>
        </w:rPr>
        <w:t>sed intraocular pressure (IOP).</w:t>
      </w:r>
      <w:r w:rsidRPr="00A64369">
        <w:rPr>
          <w:rFonts w:ascii="Times New Roman" w:hAnsi="Times New Roman" w:cs="Times New Roman"/>
          <w:b/>
          <w:iCs/>
          <w:sz w:val="20"/>
          <w:szCs w:val="20"/>
        </w:rPr>
        <w:t>Methods</w:t>
      </w:r>
      <w:r w:rsidRPr="00A64369">
        <w:rPr>
          <w:rFonts w:ascii="Times New Roman" w:hAnsi="Times New Roman" w:cs="Times New Roman"/>
          <w:iCs/>
          <w:sz w:val="20"/>
          <w:szCs w:val="20"/>
        </w:rPr>
        <w:t>:</w:t>
      </w:r>
      <w:r w:rsidRPr="00A64369">
        <w:rPr>
          <w:rFonts w:ascii="Times New Roman" w:eastAsia="SimSun" w:hAnsi="Times New Roman" w:cs="Times New Roman"/>
          <w:bCs/>
          <w:i/>
          <w:iCs/>
          <w:color w:val="366091"/>
          <w:kern w:val="36"/>
          <w:sz w:val="48"/>
          <w:szCs w:val="48"/>
        </w:rPr>
        <w:t xml:space="preserve"> </w:t>
      </w:r>
      <w:r w:rsidRPr="00A64369">
        <w:rPr>
          <w:rFonts w:ascii="Times New Roman" w:hAnsi="Times New Roman" w:cs="Times New Roman"/>
          <w:bCs/>
          <w:i/>
          <w:iCs/>
          <w:sz w:val="20"/>
          <w:szCs w:val="20"/>
        </w:rPr>
        <w:t>The research design used was retrospective descriptive. Researchers collected data through patient medical records by recording name, age, gender, last education, occupation, history of illness, intraocular pressure in the right and left eyes. This research used a sample of 210 respondents with a total sampling method. Data processing researchers use SPSS statistics with frequency distribution.</w:t>
      </w:r>
      <w:r>
        <w:rPr>
          <w:rFonts w:ascii="Times New Roman" w:hAnsi="Times New Roman" w:cs="Times New Roman"/>
          <w:bCs/>
          <w:i/>
          <w:iCs/>
          <w:sz w:val="20"/>
          <w:szCs w:val="20"/>
        </w:rPr>
        <w:t xml:space="preserve"> </w:t>
      </w:r>
      <w:r w:rsidRPr="00A64369">
        <w:rPr>
          <w:rFonts w:ascii="Times New Roman" w:hAnsi="Times New Roman" w:cs="Times New Roman"/>
          <w:b/>
          <w:bCs/>
          <w:i/>
          <w:iCs/>
          <w:sz w:val="20"/>
          <w:szCs w:val="20"/>
        </w:rPr>
        <w:t>Results :</w:t>
      </w:r>
      <w:r w:rsidRPr="00A64369">
        <w:rPr>
          <w:rFonts w:ascii="Times New Roman" w:eastAsia="Calibri" w:hAnsi="Times New Roman" w:cs="Times New Roman"/>
          <w:i/>
          <w:iCs/>
          <w:sz w:val="24"/>
          <w:szCs w:val="24"/>
        </w:rPr>
        <w:t xml:space="preserve"> </w:t>
      </w:r>
      <w:r w:rsidRPr="00A64369">
        <w:rPr>
          <w:rFonts w:ascii="Times New Roman" w:hAnsi="Times New Roman" w:cs="Times New Roman"/>
          <w:bCs/>
          <w:i/>
          <w:iCs/>
          <w:sz w:val="20"/>
          <w:szCs w:val="20"/>
        </w:rPr>
        <w:t>Univariate analysis showed that the predominant glaucoma patients were late elderly (40.5%), female (56.2%), with elementary school education (38.6%), unemployed (50.5%), history of hypertension (42.4%), right eye intraocular pressure results &gt;21-50 mmHg (60.5%) and left eye intraocular pressure results &gt;21-50 mmHg (68.1%).</w:t>
      </w:r>
      <w:r w:rsidRPr="00A64369">
        <w:rPr>
          <w:rFonts w:ascii="Times New Roman" w:hAnsi="Times New Roman" w:cs="Times New Roman"/>
          <w:b/>
          <w:bCs/>
          <w:i/>
          <w:iCs/>
          <w:sz w:val="20"/>
          <w:szCs w:val="20"/>
        </w:rPr>
        <w:t>Conclusion</w:t>
      </w:r>
      <w:r w:rsidRPr="00A64369">
        <w:rPr>
          <w:rFonts w:ascii="Times New Roman" w:hAnsi="Times New Roman" w:cs="Times New Roman"/>
          <w:bCs/>
          <w:i/>
          <w:iCs/>
          <w:sz w:val="20"/>
          <w:szCs w:val="20"/>
        </w:rPr>
        <w:t>: There is a correlation between age, gender, education level, occupation, intraocular pressure in glaucoma patients.</w:t>
      </w:r>
      <w:r w:rsidRPr="00A64369">
        <w:rPr>
          <w:rFonts w:ascii="Times New Roman" w:eastAsia="Calibri" w:hAnsi="Times New Roman" w:cs="Times New Roman"/>
          <w:b/>
          <w:bCs/>
          <w:i/>
          <w:iCs/>
          <w:sz w:val="24"/>
          <w:szCs w:val="24"/>
        </w:rPr>
        <w:t xml:space="preserve"> </w:t>
      </w:r>
    </w:p>
    <w:p w:rsidR="00A64369" w:rsidRDefault="00A64369" w:rsidP="00A64369">
      <w:pPr>
        <w:spacing w:after="0" w:line="240" w:lineRule="auto"/>
        <w:jc w:val="both"/>
        <w:rPr>
          <w:rFonts w:ascii="Times New Roman" w:hAnsi="Times New Roman" w:cs="Times New Roman"/>
          <w:bCs/>
          <w:i/>
          <w:iCs/>
          <w:sz w:val="20"/>
          <w:szCs w:val="20"/>
        </w:rPr>
      </w:pPr>
      <w:r w:rsidRPr="00A64369">
        <w:rPr>
          <w:rFonts w:ascii="Times New Roman" w:hAnsi="Times New Roman" w:cs="Times New Roman"/>
          <w:b/>
          <w:bCs/>
          <w:i/>
          <w:iCs/>
          <w:sz w:val="20"/>
          <w:szCs w:val="20"/>
        </w:rPr>
        <w:t>Keywords</w:t>
      </w:r>
      <w:r w:rsidRPr="00A64369">
        <w:rPr>
          <w:rFonts w:ascii="Times New Roman" w:hAnsi="Times New Roman" w:cs="Times New Roman"/>
          <w:bCs/>
          <w:i/>
          <w:iCs/>
          <w:sz w:val="20"/>
          <w:szCs w:val="20"/>
        </w:rPr>
        <w:t>: Glaucoma, Intraocular pressure</w:t>
      </w:r>
    </w:p>
    <w:p w:rsidR="00A64369" w:rsidRDefault="00A64369" w:rsidP="00A64369">
      <w:pPr>
        <w:spacing w:after="0" w:line="240" w:lineRule="auto"/>
        <w:jc w:val="both"/>
        <w:rPr>
          <w:rFonts w:ascii="Times New Roman" w:hAnsi="Times New Roman" w:cs="Times New Roman"/>
          <w:bCs/>
          <w:i/>
          <w:iCs/>
          <w:sz w:val="20"/>
          <w:szCs w:val="20"/>
        </w:rPr>
      </w:pPr>
    </w:p>
    <w:p w:rsidR="00A64369" w:rsidRPr="00C80E34" w:rsidRDefault="00A64369" w:rsidP="00C80E34">
      <w:pPr>
        <w:spacing w:after="0" w:line="240" w:lineRule="auto"/>
        <w:jc w:val="both"/>
        <w:rPr>
          <w:rFonts w:ascii="Times New Roman" w:hAnsi="Times New Roman" w:cs="Times New Roman"/>
          <w:bCs/>
          <w:iCs/>
          <w:sz w:val="20"/>
          <w:szCs w:val="20"/>
        </w:rPr>
      </w:pPr>
      <w:r w:rsidRPr="00C80E34">
        <w:rPr>
          <w:rFonts w:ascii="Times New Roman" w:hAnsi="Times New Roman" w:cs="Times New Roman"/>
          <w:b/>
          <w:bCs/>
          <w:iCs/>
          <w:sz w:val="20"/>
          <w:szCs w:val="20"/>
        </w:rPr>
        <w:t>ABSTRAK</w:t>
      </w:r>
    </w:p>
    <w:p w:rsidR="00C80E34" w:rsidRPr="00C80E34" w:rsidRDefault="00A64369" w:rsidP="00C80E34">
      <w:pPr>
        <w:spacing w:after="0" w:line="240" w:lineRule="auto"/>
        <w:jc w:val="both"/>
        <w:rPr>
          <w:rFonts w:ascii="Times New Roman" w:hAnsi="Times New Roman" w:cs="Times New Roman"/>
          <w:bCs/>
          <w:iCs/>
          <w:sz w:val="20"/>
          <w:szCs w:val="20"/>
        </w:rPr>
      </w:pPr>
      <w:r w:rsidRPr="00C80E34">
        <w:rPr>
          <w:rFonts w:ascii="Times New Roman" w:hAnsi="Times New Roman" w:cs="Times New Roman"/>
          <w:b/>
          <w:bCs/>
          <w:iCs/>
          <w:sz w:val="20"/>
          <w:szCs w:val="20"/>
        </w:rPr>
        <w:t>Latar Belakang</w:t>
      </w:r>
      <w:r w:rsidRPr="00C80E34">
        <w:rPr>
          <w:rFonts w:ascii="Times New Roman" w:hAnsi="Times New Roman" w:cs="Times New Roman"/>
          <w:bCs/>
          <w:iCs/>
          <w:sz w:val="20"/>
          <w:szCs w:val="20"/>
        </w:rPr>
        <w:t xml:space="preserve">: Glaukoma adalah kerusakan saraf mata yang berhubungan dengan hilangnya lapang pandang dan ditandai dengan meningkatnya tekanan intraokular (TIO). </w:t>
      </w:r>
      <w:r w:rsidR="00C80E34" w:rsidRPr="00C80E34">
        <w:rPr>
          <w:rFonts w:ascii="Times New Roman" w:hAnsi="Times New Roman" w:cs="Times New Roman"/>
          <w:b/>
          <w:bCs/>
          <w:iCs/>
          <w:sz w:val="20"/>
          <w:szCs w:val="20"/>
        </w:rPr>
        <w:t>Metode</w:t>
      </w:r>
      <w:r w:rsidRPr="00C80E34">
        <w:rPr>
          <w:rFonts w:ascii="Times New Roman" w:hAnsi="Times New Roman" w:cs="Times New Roman"/>
          <w:bCs/>
          <w:iCs/>
          <w:sz w:val="20"/>
          <w:szCs w:val="20"/>
        </w:rPr>
        <w:t xml:space="preserve">: Penelitian ini memakai desain yang dipakai deskriptif retrospektif. Peneliti mendapati melaui Big Data RM pada pasien antara lain : jenis kelamin, usia, nama pendidikan terakhir, pekerjaan, riwayat penyakit, tekanan intraokular mata kanan dan kiri. Eksperimen tersebut memakai sampel sejumlah 210 objek yang diteliti pada metoda </w:t>
      </w:r>
      <w:r w:rsidRPr="00C80E34">
        <w:rPr>
          <w:rFonts w:ascii="Times New Roman" w:hAnsi="Times New Roman" w:cs="Times New Roman"/>
          <w:bCs/>
          <w:i/>
          <w:iCs/>
          <w:sz w:val="20"/>
          <w:szCs w:val="20"/>
        </w:rPr>
        <w:t>total sampling</w:t>
      </w:r>
      <w:r w:rsidRPr="00C80E34">
        <w:rPr>
          <w:rFonts w:ascii="Times New Roman" w:hAnsi="Times New Roman" w:cs="Times New Roman"/>
          <w:bCs/>
          <w:iCs/>
          <w:sz w:val="20"/>
          <w:szCs w:val="20"/>
        </w:rPr>
        <w:t>. Peneliti menggunakan data statistic SPSS berdistribusi frekuensi</w:t>
      </w:r>
      <w:r w:rsidR="00C80E34" w:rsidRPr="00C80E34">
        <w:rPr>
          <w:rFonts w:ascii="Times New Roman" w:hAnsi="Times New Roman" w:cs="Times New Roman"/>
          <w:bCs/>
          <w:iCs/>
          <w:sz w:val="20"/>
          <w:szCs w:val="20"/>
        </w:rPr>
        <w:t xml:space="preserve">. </w:t>
      </w:r>
      <w:r w:rsidR="00C80E34" w:rsidRPr="00C80E34">
        <w:rPr>
          <w:rFonts w:ascii="Times New Roman" w:hAnsi="Times New Roman" w:cs="Times New Roman"/>
          <w:b/>
          <w:bCs/>
          <w:iCs/>
          <w:sz w:val="20"/>
          <w:szCs w:val="20"/>
        </w:rPr>
        <w:t>Hasil</w:t>
      </w:r>
      <w:r w:rsidR="00C80E34" w:rsidRPr="00C80E34">
        <w:rPr>
          <w:rFonts w:ascii="Times New Roman" w:hAnsi="Times New Roman" w:cs="Times New Roman"/>
          <w:bCs/>
          <w:iCs/>
          <w:sz w:val="20"/>
          <w:szCs w:val="20"/>
        </w:rPr>
        <w:t>: Analisis univariat menggambarkan pasien dengan glaukoma yang mendominasi yaitu usia lansia akhir sebanyak (40,5%), jenis kelamin perempuan sebanyak (56,2%), dengan tingkat pendidikan SD (38,6%), pekerjaan tidak bekerja sebanyak (50,5%), riwayat penyakit hipertensi (42,4%), hasil tekanan intraokular mata kanan &gt;21-50 mmHg (60,5%) dan hasil tekanan intraokular mata kiri &gt;21-50 mmHg (68,1%).</w:t>
      </w:r>
      <w:r w:rsidR="00C80E34" w:rsidRPr="00C80E34">
        <w:rPr>
          <w:rFonts w:ascii="Times New Roman" w:hAnsi="Times New Roman" w:cs="Times New Roman"/>
          <w:b/>
          <w:bCs/>
          <w:iCs/>
          <w:sz w:val="20"/>
          <w:szCs w:val="20"/>
        </w:rPr>
        <w:t>Kesimpulan:</w:t>
      </w:r>
      <w:r w:rsidR="00C80E34" w:rsidRPr="00C80E34">
        <w:rPr>
          <w:rFonts w:ascii="Times New Roman" w:hAnsi="Times New Roman" w:cs="Times New Roman"/>
          <w:bCs/>
          <w:iCs/>
          <w:sz w:val="20"/>
          <w:szCs w:val="20"/>
        </w:rPr>
        <w:t xml:space="preserve"> Terdapat korelasi antara usia, jenis kelamin, tingkat pendidikan, pekerjaan,tekanan intraokular pada pasien glaukoma. </w:t>
      </w:r>
    </w:p>
    <w:p w:rsidR="00C80E34" w:rsidRPr="00C80E34" w:rsidRDefault="00C80E34" w:rsidP="00C80E34">
      <w:pPr>
        <w:spacing w:after="0" w:line="240" w:lineRule="auto"/>
        <w:jc w:val="both"/>
        <w:rPr>
          <w:rFonts w:ascii="Times New Roman" w:hAnsi="Times New Roman" w:cs="Times New Roman"/>
          <w:bCs/>
          <w:iCs/>
          <w:sz w:val="20"/>
          <w:szCs w:val="20"/>
        </w:rPr>
      </w:pPr>
      <w:r w:rsidRPr="00C80E34">
        <w:rPr>
          <w:rFonts w:ascii="Times New Roman" w:hAnsi="Times New Roman" w:cs="Times New Roman"/>
          <w:b/>
          <w:bCs/>
          <w:iCs/>
          <w:sz w:val="20"/>
          <w:szCs w:val="20"/>
        </w:rPr>
        <w:t>Kata Kunci</w:t>
      </w:r>
      <w:r w:rsidRPr="00C80E34">
        <w:rPr>
          <w:rFonts w:ascii="Times New Roman" w:hAnsi="Times New Roman" w:cs="Times New Roman"/>
          <w:bCs/>
          <w:iCs/>
          <w:sz w:val="20"/>
          <w:szCs w:val="20"/>
        </w:rPr>
        <w:t>: Glaukoma, Tekanan intraokular</w:t>
      </w:r>
    </w:p>
    <w:p w:rsidR="00C80E34" w:rsidRDefault="00C80E34"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Default="009D6DBB" w:rsidP="00C80E34">
      <w:pPr>
        <w:spacing w:after="0" w:line="240" w:lineRule="auto"/>
        <w:jc w:val="both"/>
        <w:rPr>
          <w:rFonts w:ascii="Times New Roman" w:hAnsi="Times New Roman" w:cs="Times New Roman"/>
          <w:bCs/>
          <w:iCs/>
          <w:sz w:val="20"/>
          <w:szCs w:val="20"/>
        </w:rPr>
      </w:pPr>
    </w:p>
    <w:p w:rsidR="009D6DBB" w:rsidRPr="00730F5B" w:rsidRDefault="009D6DBB" w:rsidP="00C80E34">
      <w:pPr>
        <w:spacing w:after="0" w:line="240" w:lineRule="auto"/>
        <w:jc w:val="both"/>
        <w:rPr>
          <w:rFonts w:ascii="Times New Roman" w:hAnsi="Times New Roman" w:cs="Times New Roman"/>
          <w:b/>
          <w:bCs/>
          <w:iCs/>
          <w:sz w:val="20"/>
          <w:szCs w:val="20"/>
        </w:rPr>
      </w:pPr>
      <w:r w:rsidRPr="00730F5B">
        <w:rPr>
          <w:rFonts w:ascii="Times New Roman" w:hAnsi="Times New Roman" w:cs="Times New Roman"/>
          <w:b/>
          <w:bCs/>
          <w:iCs/>
          <w:sz w:val="20"/>
          <w:szCs w:val="20"/>
        </w:rPr>
        <w:lastRenderedPageBreak/>
        <w:t>PENDAHULUAN</w:t>
      </w:r>
    </w:p>
    <w:p w:rsidR="009D6DBB" w:rsidRDefault="009D6DBB" w:rsidP="009D6DBB">
      <w:pPr>
        <w:spacing w:after="0" w:line="240" w:lineRule="auto"/>
        <w:ind w:firstLine="567"/>
        <w:jc w:val="both"/>
        <w:rPr>
          <w:rFonts w:ascii="Times New Roman" w:hAnsi="Times New Roman" w:cs="Times New Roman"/>
          <w:bCs/>
          <w:iCs/>
          <w:sz w:val="20"/>
          <w:szCs w:val="20"/>
        </w:rPr>
      </w:pPr>
      <w:r w:rsidRPr="009D6DBB">
        <w:rPr>
          <w:rFonts w:ascii="Times New Roman" w:hAnsi="Times New Roman" w:cs="Times New Roman"/>
          <w:bCs/>
          <w:iCs/>
          <w:sz w:val="20"/>
          <w:szCs w:val="20"/>
        </w:rPr>
        <w:t xml:space="preserve">TIO merupakan tekanan cairan di area bola mata skor TIO nya dipengaruhi oleh kecepatan bentukan akuos humor, peredaran &amp; benduan terhadap sirkulasi akuos humor pada jalur </w:t>
      </w:r>
      <w:r w:rsidRPr="009D6DBB">
        <w:rPr>
          <w:rFonts w:ascii="Times New Roman" w:hAnsi="Times New Roman" w:cs="Times New Roman"/>
          <w:bCs/>
          <w:i/>
          <w:iCs/>
          <w:sz w:val="20"/>
          <w:szCs w:val="20"/>
        </w:rPr>
        <w:t>uveoscleral outflow</w:t>
      </w:r>
      <w:r w:rsidRPr="009D6DBB">
        <w:rPr>
          <w:rFonts w:ascii="Times New Roman" w:hAnsi="Times New Roman" w:cs="Times New Roman"/>
          <w:bCs/>
          <w:iCs/>
          <w:sz w:val="20"/>
          <w:szCs w:val="20"/>
        </w:rPr>
        <w:t xml:space="preserve"> &amp; </w:t>
      </w:r>
      <w:r w:rsidRPr="009D6DBB">
        <w:rPr>
          <w:rFonts w:ascii="Times New Roman" w:hAnsi="Times New Roman" w:cs="Times New Roman"/>
          <w:bCs/>
          <w:i/>
          <w:iCs/>
          <w:sz w:val="20"/>
          <w:szCs w:val="20"/>
        </w:rPr>
        <w:t xml:space="preserve">trabecular outflow </w:t>
      </w:r>
      <w:r w:rsidRPr="009D6DBB">
        <w:rPr>
          <w:rFonts w:ascii="Times New Roman" w:hAnsi="Times New Roman" w:cs="Times New Roman"/>
          <w:bCs/>
          <w:iCs/>
          <w:sz w:val="20"/>
          <w:szCs w:val="20"/>
        </w:rPr>
        <w:t>termasuk titik tekan vena episklera.</w:t>
      </w:r>
      <w:r w:rsidRPr="009D6DBB">
        <w:rPr>
          <w:rFonts w:ascii="Times New Roman" w:eastAsia="Calibri" w:hAnsi="Times New Roman" w:cs="Times New Roman"/>
          <w:sz w:val="24"/>
          <w:szCs w:val="24"/>
        </w:rPr>
        <w:t xml:space="preserve"> </w:t>
      </w:r>
      <w:r w:rsidRPr="009D6DBB">
        <w:rPr>
          <w:rFonts w:ascii="Times New Roman" w:eastAsia="Calibri" w:hAnsi="Times New Roman" w:cs="Times New Roman"/>
          <w:sz w:val="20"/>
          <w:szCs w:val="20"/>
        </w:rPr>
        <w:t>TIO multivariasi di setiap orang, dengan nilai rentang TIO nya antara 10-21,5 mmHg</w:t>
      </w:r>
      <w:r>
        <w:rPr>
          <w:rFonts w:ascii="Times New Roman" w:eastAsia="Calibri" w:hAnsi="Times New Roman" w:cs="Times New Roman"/>
          <w:sz w:val="20"/>
          <w:szCs w:val="20"/>
        </w:rPr>
        <w:t xml:space="preserve">. </w:t>
      </w:r>
      <w:r w:rsidRPr="009D6DBB">
        <w:rPr>
          <w:rFonts w:ascii="Times New Roman" w:hAnsi="Times New Roman" w:cs="Times New Roman"/>
          <w:bCs/>
          <w:iCs/>
          <w:sz w:val="20"/>
          <w:szCs w:val="20"/>
        </w:rPr>
        <w:t xml:space="preserve">Kenaikan TIO di waktu yang lama menimbulkan glakukoma </w:t>
      </w:r>
      <w:sdt>
        <w:sdtPr>
          <w:rPr>
            <w:rFonts w:ascii="Times New Roman" w:hAnsi="Times New Roman" w:cs="Times New Roman"/>
            <w:bCs/>
            <w:iCs/>
            <w:sz w:val="20"/>
            <w:szCs w:val="20"/>
          </w:rPr>
          <w:tag w:val="MENDELEY_CITATION_v3_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"/>
          <w:id w:val="-2000182876"/>
        </w:sdtPr>
        <w:sdtContent>
          <w:r w:rsidRPr="009D6DBB">
            <w:rPr>
              <w:rFonts w:ascii="Times New Roman" w:hAnsi="Times New Roman" w:cs="Times New Roman"/>
              <w:bCs/>
              <w:iCs/>
              <w:sz w:val="20"/>
              <w:szCs w:val="20"/>
            </w:rPr>
            <w:t>(Eka Saputra et al, 2020).</w:t>
          </w:r>
        </w:sdtContent>
      </w:sdt>
      <w:r w:rsidRPr="009D6DBB">
        <w:rPr>
          <w:rFonts w:ascii="Times New Roman" w:hAnsi="Times New Roman" w:cs="Times New Roman"/>
          <w:bCs/>
          <w:iCs/>
          <w:sz w:val="20"/>
          <w:szCs w:val="20"/>
        </w:rPr>
        <w:t xml:space="preserve"> </w:t>
      </w:r>
    </w:p>
    <w:p w:rsidR="00D03C4E" w:rsidRDefault="00D03C4E" w:rsidP="004111DE">
      <w:pPr>
        <w:spacing w:after="0" w:line="240" w:lineRule="auto"/>
        <w:ind w:firstLine="567"/>
        <w:jc w:val="both"/>
        <w:rPr>
          <w:rFonts w:ascii="Times New Roman" w:eastAsia="Calibri" w:hAnsi="Times New Roman" w:cs="Times New Roman"/>
          <w:sz w:val="20"/>
          <w:szCs w:val="20"/>
        </w:rPr>
      </w:pPr>
      <w:r w:rsidRPr="00D03C4E">
        <w:rPr>
          <w:rFonts w:ascii="Times New Roman" w:eastAsia="Calibri" w:hAnsi="Times New Roman" w:cs="Times New Roman"/>
          <w:sz w:val="20"/>
          <w:szCs w:val="20"/>
        </w:rPr>
        <w:t xml:space="preserve">Glaukoma adalah kerusakan saraf optik yang diikuti gangguan lapang pandang yang khas dengan peningkatan tekanan intraokular sebagai faktor risiko utama. Kondisi tekanan bola mata yang tinggi disebabkan karena adanya hambatan pengeluaran cairan (humor akuos) </w:t>
      </w:r>
      <w:sdt>
        <w:sdtPr>
          <w:rPr>
            <w:rFonts w:ascii="Times New Roman" w:eastAsia="Calibri" w:hAnsi="Times New Roman" w:cs="Times New Roman"/>
            <w:sz w:val="20"/>
            <w:szCs w:val="20"/>
          </w:rPr>
          <w:tag w:val="MENDELEY_CITATION_v3_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"/>
          <w:id w:val="410436973"/>
        </w:sdtPr>
        <w:sdtContent>
          <w:r w:rsidRPr="00D03C4E">
            <w:rPr>
              <w:rFonts w:ascii="Times New Roman" w:eastAsia="Calibri" w:hAnsi="Times New Roman" w:cs="Times New Roman"/>
              <w:sz w:val="20"/>
              <w:szCs w:val="20"/>
            </w:rPr>
            <w:t>(Kemenkes RI, 2015).</w:t>
          </w:r>
        </w:sdtContent>
      </w:sdt>
    </w:p>
    <w:p w:rsidR="004111DE" w:rsidRDefault="004111DE" w:rsidP="004111DE">
      <w:pPr>
        <w:spacing w:after="0" w:line="240" w:lineRule="auto"/>
        <w:ind w:firstLine="567"/>
        <w:jc w:val="both"/>
        <w:rPr>
          <w:rFonts w:ascii="Times New Roman" w:eastAsia="Calibri" w:hAnsi="Times New Roman" w:cs="Times New Roman"/>
          <w:sz w:val="20"/>
          <w:szCs w:val="20"/>
        </w:rPr>
      </w:pPr>
      <w:r w:rsidRPr="004111DE">
        <w:rPr>
          <w:rFonts w:ascii="Times New Roman" w:eastAsia="Calibri" w:hAnsi="Times New Roman" w:cs="Times New Roman"/>
          <w:sz w:val="20"/>
          <w:szCs w:val="20"/>
        </w:rPr>
        <w:t xml:space="preserve">Menurut </w:t>
      </w:r>
      <w:sdt>
        <w:sdtPr>
          <w:rPr>
            <w:rFonts w:ascii="Times New Roman" w:eastAsia="Calibri" w:hAnsi="Times New Roman" w:cs="Times New Roman"/>
            <w:sz w:val="20"/>
            <w:szCs w:val="20"/>
          </w:rPr>
          <w:tag w:val="MENDELEY_CITATION_v3_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"/>
          <w:id w:val="320391944"/>
        </w:sdtPr>
        <w:sdtContent>
          <w:r w:rsidRPr="004111DE">
            <w:rPr>
              <w:rFonts w:ascii="Times New Roman" w:eastAsia="Calibri" w:hAnsi="Times New Roman" w:cs="Times New Roman"/>
              <w:sz w:val="20"/>
              <w:szCs w:val="20"/>
            </w:rPr>
            <w:t>(Suryathi, 2022)</w:t>
          </w:r>
        </w:sdtContent>
      </w:sdt>
      <w:r w:rsidRPr="004111DE">
        <w:rPr>
          <w:rFonts w:ascii="Times New Roman" w:eastAsia="Calibri" w:hAnsi="Times New Roman" w:cs="Times New Roman"/>
          <w:sz w:val="20"/>
          <w:szCs w:val="20"/>
        </w:rPr>
        <w:t xml:space="preserve"> Pasien glaukoma di dunia yang mengalami kebutaan atau hilangnya penglihatan akibat glaukoma mencapai sekitar 3,6 juta orang. </w:t>
      </w:r>
      <w:r w:rsidRPr="004111DE">
        <w:rPr>
          <w:rFonts w:ascii="Times New Roman" w:eastAsia="Calibri" w:hAnsi="Times New Roman" w:cs="Times New Roman"/>
          <w:i/>
          <w:iCs/>
          <w:sz w:val="20"/>
          <w:szCs w:val="20"/>
        </w:rPr>
        <w:t>World Health Organization</w:t>
      </w:r>
      <w:r w:rsidRPr="004111DE">
        <w:rPr>
          <w:rFonts w:ascii="Times New Roman" w:eastAsia="Calibri" w:hAnsi="Times New Roman" w:cs="Times New Roman"/>
          <w:sz w:val="20"/>
          <w:szCs w:val="20"/>
        </w:rPr>
        <w:t xml:space="preserve"> (WHO) memperkirakan pada tahun 2010 pasien glaukoma mencapai sekitar 60,7 orang dan akan meningkat menjadi 79,4 juta pada tahun 2020. Sedangkan yang terjadi di Indonesia pasien glaukoma yang mengalami kebutaan mencapai angka 1,8 juta penduduk. Berdasarkan hasil Riskesdas dalam  </w:t>
      </w:r>
      <w:sdt>
        <w:sdtPr>
          <w:rPr>
            <w:rFonts w:ascii="Times New Roman" w:eastAsia="Calibri" w:hAnsi="Times New Roman" w:cs="Times New Roman"/>
            <w:sz w:val="20"/>
            <w:szCs w:val="20"/>
          </w:rPr>
          <w:tag w:val="MENDELEY_CITATION_v3_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"/>
          <w:id w:val="-984775488"/>
        </w:sdtPr>
        <w:sdtContent>
          <w:r w:rsidRPr="004111DE">
            <w:rPr>
              <w:rFonts w:ascii="Times New Roman" w:eastAsia="Calibri" w:hAnsi="Times New Roman" w:cs="Times New Roman"/>
              <w:sz w:val="20"/>
              <w:szCs w:val="20"/>
            </w:rPr>
            <w:t>Infodatin Glaukoma (2015)</w:t>
          </w:r>
        </w:sdtContent>
      </w:sdt>
      <w:r w:rsidRPr="004111DE">
        <w:rPr>
          <w:rFonts w:ascii="Times New Roman" w:eastAsia="Calibri" w:hAnsi="Times New Roman" w:cs="Times New Roman"/>
          <w:sz w:val="20"/>
          <w:szCs w:val="20"/>
        </w:rPr>
        <w:t xml:space="preserve"> mencatat, prevalensi  glaukoma  di  Indonesia  sebesar  0,46%. Prevalensi glaukoma di Indonesia paling banyak terjadi di Provinsi DKI Jakarta dengan 1,85%  dan prevalensi glaukoma terendah  ada di Provinsi Riau sebesar 0,04%. Sedangkan prevalensi glaukoma menurut </w:t>
      </w:r>
      <w:r w:rsidRPr="004111DE">
        <w:rPr>
          <w:rFonts w:ascii="Times New Roman" w:eastAsia="Calibri" w:hAnsi="Times New Roman" w:cs="Times New Roman"/>
          <w:i/>
          <w:iCs/>
          <w:sz w:val="20"/>
          <w:szCs w:val="20"/>
        </w:rPr>
        <w:t>Jakarta Urban Eye Health Study</w:t>
      </w:r>
      <w:r w:rsidRPr="004111DE">
        <w:rPr>
          <w:rFonts w:ascii="Times New Roman" w:eastAsia="Calibri" w:hAnsi="Times New Roman" w:cs="Times New Roman"/>
          <w:sz w:val="20"/>
          <w:szCs w:val="20"/>
        </w:rPr>
        <w:t xml:space="preserve"> mencapai 2,53 persen.</w:t>
      </w:r>
    </w:p>
    <w:p w:rsidR="004111DE" w:rsidRPr="004111DE" w:rsidRDefault="004111DE" w:rsidP="004111DE">
      <w:pPr>
        <w:spacing w:after="0" w:line="240" w:lineRule="auto"/>
        <w:ind w:firstLine="567"/>
        <w:jc w:val="both"/>
        <w:rPr>
          <w:rFonts w:ascii="Times New Roman" w:eastAsia="Calibri" w:hAnsi="Times New Roman" w:cs="Times New Roman"/>
          <w:sz w:val="20"/>
          <w:szCs w:val="20"/>
        </w:rPr>
      </w:pPr>
      <w:r w:rsidRPr="004111DE">
        <w:rPr>
          <w:rFonts w:ascii="Times New Roman" w:eastAsia="Calibri" w:hAnsi="Times New Roman" w:cs="Times New Roman"/>
          <w:sz w:val="20"/>
          <w:szCs w:val="20"/>
        </w:rPr>
        <w:t>Glaukoma adalah kerusakan saraf mata yang berhubungan dengan hilangnya lapang pandang dan ditandai dengan meningkat tekananan intraokular (TIO) sebagai faktor risiko. Beberapa faktor risiko lain seperti orang dengan usia diatas 40 tahun, meskipun ada juga glaukoma bawaan dari lahir, memiliki riwayat glaukoma dalam keluarga, ras genetik seperti h</w:t>
      </w:r>
      <w:r>
        <w:rPr>
          <w:rFonts w:ascii="Times New Roman" w:eastAsia="Calibri" w:hAnsi="Times New Roman" w:cs="Times New Roman"/>
          <w:sz w:val="20"/>
          <w:szCs w:val="20"/>
        </w:rPr>
        <w:t>ispanik yang berusia &gt; 60 tahun.</w:t>
      </w:r>
    </w:p>
    <w:p w:rsidR="004111DE" w:rsidRDefault="004111DE" w:rsidP="004111DE">
      <w:pPr>
        <w:spacing w:after="0" w:line="240" w:lineRule="auto"/>
        <w:ind w:firstLine="567"/>
        <w:jc w:val="both"/>
        <w:rPr>
          <w:rFonts w:ascii="Times New Roman" w:eastAsia="Calibri" w:hAnsi="Times New Roman" w:cs="Times New Roman"/>
          <w:sz w:val="20"/>
          <w:szCs w:val="20"/>
        </w:rPr>
      </w:pPr>
      <w:r w:rsidRPr="004111DE">
        <w:rPr>
          <w:rFonts w:ascii="Times New Roman" w:eastAsia="Calibri" w:hAnsi="Times New Roman" w:cs="Times New Roman"/>
          <w:sz w:val="20"/>
          <w:szCs w:val="20"/>
        </w:rPr>
        <w:t>Jika tidak diobati secara rutin, glaukoma dapat menyebabkan hilangnya penglihatan yang signifikan bahkan mengalami kebutaan. Pentingnya deteksi dini pada penderita glaukoma untuk mencegah kerusakan saraf optik agar dapat memperlambat atau mencegah perburukan penglihatan.</w:t>
      </w:r>
    </w:p>
    <w:p w:rsidR="004111DE" w:rsidRDefault="004111DE" w:rsidP="004111DE">
      <w:pPr>
        <w:spacing w:after="0" w:line="240" w:lineRule="auto"/>
        <w:ind w:firstLine="567"/>
        <w:jc w:val="both"/>
        <w:rPr>
          <w:rFonts w:ascii="Times New Roman" w:eastAsia="Calibri" w:hAnsi="Times New Roman" w:cs="Times New Roman"/>
          <w:sz w:val="20"/>
          <w:szCs w:val="20"/>
        </w:rPr>
      </w:pPr>
      <w:r w:rsidRPr="004111DE">
        <w:rPr>
          <w:rFonts w:ascii="Times New Roman" w:eastAsia="Calibri" w:hAnsi="Times New Roman" w:cs="Times New Roman"/>
          <w:sz w:val="20"/>
          <w:szCs w:val="20"/>
        </w:rPr>
        <w:t xml:space="preserve">RSI Sultan Agung  Sultan Agung </w:t>
      </w:r>
      <w:r w:rsidRPr="004111DE">
        <w:rPr>
          <w:rFonts w:ascii="Times New Roman" w:eastAsia="Calibri" w:hAnsi="Times New Roman" w:cs="Times New Roman"/>
          <w:i/>
          <w:iCs/>
          <w:sz w:val="20"/>
          <w:szCs w:val="20"/>
        </w:rPr>
        <w:t xml:space="preserve">Eye Center </w:t>
      </w:r>
      <w:r w:rsidRPr="004111DE">
        <w:rPr>
          <w:rFonts w:ascii="Times New Roman" w:eastAsia="Calibri" w:hAnsi="Times New Roman" w:cs="Times New Roman"/>
          <w:sz w:val="20"/>
          <w:szCs w:val="20"/>
        </w:rPr>
        <w:t xml:space="preserve">(SEC) Semarang terdapat kasus glaukoma dan menunjukkan hasil tekanan intraokular yang bervariasi. </w:t>
      </w:r>
      <w:r>
        <w:rPr>
          <w:rFonts w:ascii="Times New Roman" w:eastAsia="Calibri" w:hAnsi="Times New Roman" w:cs="Times New Roman"/>
          <w:sz w:val="20"/>
          <w:szCs w:val="20"/>
        </w:rPr>
        <w:t xml:space="preserve">Tujuan penelitian ini adalah </w:t>
      </w:r>
      <w:r w:rsidRPr="004111DE">
        <w:rPr>
          <w:rFonts w:ascii="Times New Roman" w:eastAsia="Calibri" w:hAnsi="Times New Roman" w:cs="Times New Roman"/>
          <w:sz w:val="20"/>
          <w:szCs w:val="20"/>
        </w:rPr>
        <w:t xml:space="preserve">Gambaran Tekanan Intraokular Pada Pasien Glaukoma di RSI Sultan Agung </w:t>
      </w:r>
      <w:r w:rsidRPr="004111DE">
        <w:rPr>
          <w:rFonts w:ascii="Times New Roman" w:eastAsia="Calibri" w:hAnsi="Times New Roman" w:cs="Times New Roman"/>
          <w:i/>
          <w:iCs/>
          <w:sz w:val="20"/>
          <w:szCs w:val="20"/>
        </w:rPr>
        <w:t xml:space="preserve">Eye center </w:t>
      </w:r>
      <w:r>
        <w:rPr>
          <w:rFonts w:ascii="Times New Roman" w:eastAsia="Calibri" w:hAnsi="Times New Roman" w:cs="Times New Roman"/>
          <w:sz w:val="20"/>
          <w:szCs w:val="20"/>
        </w:rPr>
        <w:t>Semarang.</w:t>
      </w:r>
    </w:p>
    <w:p w:rsidR="00730F5B" w:rsidRDefault="00730F5B" w:rsidP="00730F5B">
      <w:pPr>
        <w:spacing w:after="0" w:line="240" w:lineRule="auto"/>
        <w:jc w:val="both"/>
        <w:rPr>
          <w:rFonts w:ascii="Times New Roman" w:eastAsia="Calibri" w:hAnsi="Times New Roman" w:cs="Times New Roman"/>
          <w:b/>
          <w:sz w:val="20"/>
          <w:szCs w:val="20"/>
        </w:rPr>
      </w:pPr>
      <w:r w:rsidRPr="00730F5B">
        <w:rPr>
          <w:rFonts w:ascii="Times New Roman" w:eastAsia="Calibri" w:hAnsi="Times New Roman" w:cs="Times New Roman"/>
          <w:b/>
          <w:sz w:val="20"/>
          <w:szCs w:val="20"/>
        </w:rPr>
        <w:t>METODE</w:t>
      </w:r>
    </w:p>
    <w:p w:rsidR="00A25F38" w:rsidRPr="00A25F38" w:rsidRDefault="00730F5B" w:rsidP="00A25F38">
      <w:pPr>
        <w:spacing w:after="0" w:line="240" w:lineRule="auto"/>
        <w:jc w:val="both"/>
        <w:rPr>
          <w:rFonts w:ascii="Times New Roman" w:eastAsia="Calibri" w:hAnsi="Times New Roman" w:cs="Times New Roman"/>
          <w:sz w:val="20"/>
          <w:szCs w:val="20"/>
        </w:rPr>
      </w:pPr>
      <w:r w:rsidRPr="00730F5B">
        <w:rPr>
          <w:rFonts w:ascii="Times New Roman" w:eastAsia="Calibri" w:hAnsi="Times New Roman" w:cs="Times New Roman"/>
          <w:sz w:val="20"/>
          <w:szCs w:val="20"/>
        </w:rPr>
        <w:t xml:space="preserve">Penelitian ini menggunakan metode deskriptif pendekatan retrospektif. Menurut Sugiyono (2017) dalam </w:t>
      </w:r>
      <w:sdt>
        <w:sdtPr>
          <w:rPr>
            <w:rFonts w:ascii="Times New Roman" w:eastAsia="Calibri" w:hAnsi="Times New Roman" w:cs="Times New Roman"/>
            <w:sz w:val="20"/>
            <w:szCs w:val="20"/>
          </w:rPr>
          <w:tag w:val="MENDELEY_CITATION_v3_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"/>
          <w:id w:val="315996688"/>
        </w:sdtPr>
        <w:sdtContent>
          <w:r w:rsidRPr="00730F5B">
            <w:rPr>
              <w:rFonts w:ascii="Times New Roman" w:eastAsia="Calibri" w:hAnsi="Times New Roman" w:cs="Times New Roman"/>
              <w:sz w:val="20"/>
              <w:szCs w:val="20"/>
            </w:rPr>
            <w:t xml:space="preserve">(Adiputra et al., 2021) </w:t>
          </w:r>
        </w:sdtContent>
      </w:sdt>
      <w:r w:rsidRPr="00730F5B">
        <w:rPr>
          <w:rFonts w:ascii="Times New Roman" w:eastAsia="Calibri" w:hAnsi="Times New Roman" w:cs="Times New Roman"/>
          <w:sz w:val="20"/>
          <w:szCs w:val="20"/>
        </w:rPr>
        <w:t>metode penelitian deskriptif adalah penelitian yang dilakukan untuk membuat gambaran atau deskripsi fenomena yang terjadi dalam suatu keadaan objektif. Sedangkan retrospektif adalah metode menvisualisasi analis data yang telah terakumulasi melalui gambaran tentang suatu keadaan dengan melihat ke belakang. Penelitian deskriptif retrospektif yang dilakukan berupa pengumpulan data sekunder yang diambil dari data rekam medik dengan menggambarkan tekanan i</w:t>
      </w:r>
      <w:r>
        <w:rPr>
          <w:rFonts w:ascii="Times New Roman" w:eastAsia="Calibri" w:hAnsi="Times New Roman" w:cs="Times New Roman"/>
          <w:sz w:val="20"/>
          <w:szCs w:val="20"/>
        </w:rPr>
        <w:t>ntraokular pada pasien glaucoma yang melakukan kunjungan ke SEC Semarang Eye Center Sultan Agung Group Semarang dari tahun 2023-2024 6 bulan terakhir secara rutin</w:t>
      </w:r>
      <w:r w:rsidR="00A25F38">
        <w:rPr>
          <w:rFonts w:ascii="Times New Roman" w:eastAsia="Calibri" w:hAnsi="Times New Roman" w:cs="Times New Roman"/>
          <w:sz w:val="20"/>
          <w:szCs w:val="20"/>
        </w:rPr>
        <w:t xml:space="preserve"> dengan pemanataun TIO</w:t>
      </w:r>
      <w:r w:rsidR="00A25F38" w:rsidRPr="00A25F38">
        <w:rPr>
          <w:rFonts w:ascii="Times New Roman" w:eastAsia="Calibri" w:hAnsi="Times New Roman" w:cs="Times New Roman"/>
          <w:sz w:val="20"/>
          <w:szCs w:val="20"/>
        </w:rPr>
        <w:t>10-20 mmHg (TIO Normal)</w:t>
      </w:r>
      <w:r w:rsidR="00C86839">
        <w:rPr>
          <w:rFonts w:ascii="Times New Roman" w:eastAsia="Calibri" w:hAnsi="Times New Roman" w:cs="Times New Roman"/>
          <w:sz w:val="20"/>
          <w:szCs w:val="20"/>
        </w:rPr>
        <w:t xml:space="preserve">, &gt; 21-50 mmHg ( TIO Tinggi, </w:t>
      </w:r>
      <w:r w:rsidR="00A25F38" w:rsidRPr="00A25F38">
        <w:rPr>
          <w:rFonts w:ascii="Times New Roman" w:eastAsia="Calibri" w:hAnsi="Times New Roman" w:cs="Times New Roman"/>
          <w:sz w:val="20"/>
          <w:szCs w:val="20"/>
        </w:rPr>
        <w:t>&gt; 50 mmHg (TIO meningkat Tinggi)</w:t>
      </w:r>
      <w:r w:rsidR="00A3190D">
        <w:rPr>
          <w:rFonts w:ascii="Times New Roman" w:eastAsia="Calibri" w:hAnsi="Times New Roman" w:cs="Times New Roman"/>
          <w:sz w:val="20"/>
          <w:szCs w:val="20"/>
        </w:rPr>
        <w:t>.</w:t>
      </w:r>
    </w:p>
    <w:p w:rsidR="00A25F38" w:rsidRDefault="00A25F38" w:rsidP="00730F5B">
      <w:pPr>
        <w:spacing w:after="0" w:line="240" w:lineRule="auto"/>
        <w:jc w:val="both"/>
        <w:rPr>
          <w:rFonts w:ascii="Times New Roman" w:eastAsia="Calibri" w:hAnsi="Times New Roman" w:cs="Times New Roman"/>
          <w:sz w:val="20"/>
          <w:szCs w:val="20"/>
        </w:rPr>
      </w:pPr>
    </w:p>
    <w:p w:rsidR="00730F5B" w:rsidRPr="00A3190D" w:rsidRDefault="00A25F38" w:rsidP="00730F5B">
      <w:pPr>
        <w:spacing w:after="0" w:line="240" w:lineRule="auto"/>
        <w:jc w:val="both"/>
        <w:rPr>
          <w:rFonts w:ascii="Times New Roman" w:eastAsia="Calibri" w:hAnsi="Times New Roman" w:cs="Times New Roman"/>
          <w:b/>
          <w:sz w:val="20"/>
          <w:szCs w:val="20"/>
        </w:rPr>
      </w:pPr>
      <w:r w:rsidRPr="00A25F38">
        <w:rPr>
          <w:rFonts w:ascii="Times New Roman" w:eastAsia="Calibri" w:hAnsi="Times New Roman" w:cs="Times New Roman"/>
          <w:b/>
          <w:sz w:val="20"/>
          <w:szCs w:val="20"/>
        </w:rPr>
        <w:t>HASIL</w:t>
      </w:r>
    </w:p>
    <w:p w:rsidR="00A3190D" w:rsidRDefault="00A3190D" w:rsidP="00A3190D">
      <w:pPr>
        <w:spacing w:after="0" w:line="240" w:lineRule="auto"/>
        <w:jc w:val="both"/>
        <w:rPr>
          <w:rFonts w:ascii="Times New Roman" w:eastAsia="Calibri" w:hAnsi="Times New Roman" w:cs="Times New Roman"/>
          <w:b/>
          <w:sz w:val="20"/>
          <w:szCs w:val="20"/>
        </w:rPr>
      </w:pPr>
      <w:r>
        <w:rPr>
          <w:rFonts w:ascii="Times New Roman" w:eastAsia="Calibri" w:hAnsi="Times New Roman" w:cs="Times New Roman"/>
          <w:sz w:val="20"/>
          <w:szCs w:val="20"/>
        </w:rPr>
        <w:t>Hasil penelitian dengan a</w:t>
      </w:r>
      <w:r w:rsidRPr="00A3190D">
        <w:rPr>
          <w:rFonts w:ascii="Times New Roman" w:eastAsia="Calibri" w:hAnsi="Times New Roman" w:cs="Times New Roman"/>
          <w:sz w:val="20"/>
          <w:szCs w:val="20"/>
        </w:rPr>
        <w:t>nalisis berdasar TIO p</w:t>
      </w:r>
      <w:r>
        <w:rPr>
          <w:rFonts w:ascii="Times New Roman" w:eastAsia="Calibri" w:hAnsi="Times New Roman" w:cs="Times New Roman"/>
          <w:sz w:val="20"/>
          <w:szCs w:val="20"/>
        </w:rPr>
        <w:t>a</w:t>
      </w:r>
      <w:r w:rsidRPr="00A3190D">
        <w:rPr>
          <w:rFonts w:ascii="Times New Roman" w:eastAsia="Calibri" w:hAnsi="Times New Roman" w:cs="Times New Roman"/>
          <w:sz w:val="20"/>
          <w:szCs w:val="20"/>
        </w:rPr>
        <w:t xml:space="preserve">da penderita  </w:t>
      </w:r>
      <w:r w:rsidRPr="00A3190D">
        <w:rPr>
          <w:rFonts w:ascii="Times New Roman" w:eastAsia="Calibri" w:hAnsi="Times New Roman" w:cs="Times New Roman"/>
          <w:i/>
          <w:iCs/>
          <w:sz w:val="20"/>
          <w:szCs w:val="20"/>
        </w:rPr>
        <w:t>Eye center</w:t>
      </w:r>
      <w:r w:rsidRPr="00A3190D">
        <w:rPr>
          <w:rFonts w:ascii="Times New Roman" w:eastAsia="Calibri" w:hAnsi="Times New Roman" w:cs="Times New Roman"/>
          <w:sz w:val="20"/>
          <w:szCs w:val="20"/>
        </w:rPr>
        <w:t xml:space="preserve"> Rumah Sakit Islam Sultan Agung Group Semarang dengan  data yang diambil pada bulan Januari - Mei 2024 dengan juml</w:t>
      </w:r>
      <w:r>
        <w:rPr>
          <w:rFonts w:ascii="Times New Roman" w:eastAsia="Calibri" w:hAnsi="Times New Roman" w:cs="Times New Roman"/>
          <w:sz w:val="20"/>
          <w:szCs w:val="20"/>
        </w:rPr>
        <w:t>ah 210 responden dengan</w:t>
      </w:r>
      <w:r w:rsidRPr="00A3190D">
        <w:rPr>
          <w:rFonts w:ascii="Times New Roman" w:eastAsia="Calibri" w:hAnsi="Times New Roman" w:cs="Times New Roman"/>
          <w:sz w:val="20"/>
          <w:szCs w:val="20"/>
        </w:rPr>
        <w:t xml:space="preserve"> memakai deskriptif retrospek</w:t>
      </w:r>
      <w:r>
        <w:rPr>
          <w:rFonts w:ascii="Times New Roman" w:eastAsia="Calibri" w:hAnsi="Times New Roman" w:cs="Times New Roman"/>
          <w:sz w:val="20"/>
          <w:szCs w:val="20"/>
        </w:rPr>
        <w:t xml:space="preserve">tif pengambilan sampel secara total sampling. Analisis Univariat distribusi data berdasarkan usia, jenis kelamin, pendidikan, pekerjaan, data riwayat penyakit glaucoma, </w:t>
      </w:r>
      <w:r w:rsidRPr="00A3190D">
        <w:rPr>
          <w:rFonts w:ascii="Times New Roman" w:eastAsia="Calibri" w:hAnsi="Times New Roman" w:cs="Times New Roman"/>
          <w:bCs/>
          <w:sz w:val="20"/>
          <w:szCs w:val="20"/>
        </w:rPr>
        <w:t xml:space="preserve">Tekanan Intraokular </w:t>
      </w:r>
      <w:r w:rsidRPr="00A3190D">
        <w:rPr>
          <w:rFonts w:ascii="Times New Roman" w:eastAsia="Calibri" w:hAnsi="Times New Roman" w:cs="Times New Roman"/>
          <w:bCs/>
          <w:i/>
          <w:iCs/>
          <w:sz w:val="20"/>
          <w:szCs w:val="20"/>
        </w:rPr>
        <w:t>Oculi Dextra</w:t>
      </w:r>
      <w:r w:rsidRPr="00A3190D">
        <w:rPr>
          <w:rFonts w:ascii="Times New Roman" w:eastAsia="Calibri" w:hAnsi="Times New Roman" w:cs="Times New Roman"/>
          <w:bCs/>
          <w:sz w:val="20"/>
          <w:szCs w:val="20"/>
        </w:rPr>
        <w:t xml:space="preserve"> atau Mata Kanan</w:t>
      </w:r>
      <w:r>
        <w:rPr>
          <w:rFonts w:ascii="Times New Roman" w:eastAsia="Calibri" w:hAnsi="Times New Roman" w:cs="Times New Roman"/>
          <w:bCs/>
          <w:sz w:val="20"/>
          <w:szCs w:val="20"/>
        </w:rPr>
        <w:t xml:space="preserve">, </w:t>
      </w:r>
      <w:r w:rsidRPr="00A3190D">
        <w:rPr>
          <w:rFonts w:ascii="Times New Roman" w:eastAsia="Calibri" w:hAnsi="Times New Roman" w:cs="Times New Roman"/>
          <w:sz w:val="20"/>
          <w:szCs w:val="20"/>
        </w:rPr>
        <w:t xml:space="preserve">Tekanan Intraokular </w:t>
      </w:r>
      <w:r w:rsidRPr="00A3190D">
        <w:rPr>
          <w:rFonts w:ascii="Times New Roman" w:eastAsia="Calibri" w:hAnsi="Times New Roman" w:cs="Times New Roman"/>
          <w:i/>
          <w:iCs/>
          <w:sz w:val="20"/>
          <w:szCs w:val="20"/>
        </w:rPr>
        <w:t xml:space="preserve">Oculi Sinistra </w:t>
      </w:r>
      <w:r w:rsidRPr="00A3190D">
        <w:rPr>
          <w:rFonts w:ascii="Times New Roman" w:eastAsia="Calibri" w:hAnsi="Times New Roman" w:cs="Times New Roman"/>
          <w:sz w:val="20"/>
          <w:szCs w:val="20"/>
        </w:rPr>
        <w:t>(OS)</w:t>
      </w:r>
      <w:r>
        <w:rPr>
          <w:rFonts w:ascii="Times New Roman" w:eastAsia="Calibri" w:hAnsi="Times New Roman" w:cs="Times New Roman"/>
          <w:b/>
          <w:sz w:val="20"/>
          <w:szCs w:val="20"/>
        </w:rPr>
        <w:t xml:space="preserve">, </w:t>
      </w:r>
    </w:p>
    <w:p w:rsidR="00A3190D" w:rsidRDefault="00A3190D" w:rsidP="00A3190D">
      <w:pPr>
        <w:spacing w:after="0" w:line="240" w:lineRule="auto"/>
        <w:jc w:val="both"/>
        <w:rPr>
          <w:rFonts w:ascii="Times New Roman" w:eastAsia="Calibri" w:hAnsi="Times New Roman" w:cs="Times New Roman"/>
          <w:b/>
          <w:sz w:val="20"/>
          <w:szCs w:val="20"/>
        </w:rPr>
      </w:pPr>
      <w:r>
        <w:rPr>
          <w:rFonts w:ascii="Times New Roman" w:eastAsia="Calibri" w:hAnsi="Times New Roman" w:cs="Times New Roman"/>
          <w:b/>
          <w:sz w:val="20"/>
          <w:szCs w:val="20"/>
        </w:rPr>
        <w:t>Karakteristik pasien  berdasarkan usia</w:t>
      </w:r>
    </w:p>
    <w:p w:rsidR="00A3190D" w:rsidRPr="00A3190D" w:rsidRDefault="00A3190D" w:rsidP="00A3190D">
      <w:pPr>
        <w:spacing w:after="0" w:line="240" w:lineRule="auto"/>
        <w:jc w:val="center"/>
        <w:rPr>
          <w:rFonts w:ascii="Times New Roman" w:eastAsia="Calibri" w:hAnsi="Times New Roman" w:cs="Times New Roman"/>
          <w:b/>
          <w:sz w:val="20"/>
          <w:szCs w:val="20"/>
        </w:rPr>
      </w:pPr>
      <w:r>
        <w:rPr>
          <w:rFonts w:ascii="Times New Roman" w:eastAsia="Calibri" w:hAnsi="Times New Roman" w:cs="Times New Roman"/>
          <w:b/>
          <w:iCs/>
          <w:sz w:val="20"/>
          <w:szCs w:val="20"/>
        </w:rPr>
        <w:t xml:space="preserve">Tabel 4.1. </w:t>
      </w:r>
      <w:r w:rsidRPr="00A3190D">
        <w:rPr>
          <w:rFonts w:ascii="Times New Roman" w:eastAsia="Calibri" w:hAnsi="Times New Roman" w:cs="Times New Roman"/>
          <w:b/>
          <w:iCs/>
          <w:sz w:val="20"/>
          <w:szCs w:val="20"/>
        </w:rPr>
        <w:t xml:space="preserve">Distribusi responden menurut usia di </w:t>
      </w:r>
      <w:r w:rsidRPr="00A3190D">
        <w:rPr>
          <w:rFonts w:ascii="Times New Roman" w:eastAsia="Calibri" w:hAnsi="Times New Roman" w:cs="Times New Roman"/>
          <w:b/>
          <w:i/>
          <w:sz w:val="20"/>
          <w:szCs w:val="20"/>
        </w:rPr>
        <w:t>Eye Center</w:t>
      </w:r>
      <w:r w:rsidRPr="00A3190D">
        <w:rPr>
          <w:rFonts w:ascii="Times New Roman" w:eastAsia="Calibri" w:hAnsi="Times New Roman" w:cs="Times New Roman"/>
          <w:b/>
          <w:iCs/>
          <w:sz w:val="20"/>
          <w:szCs w:val="20"/>
        </w:rPr>
        <w:t xml:space="preserve"> RSI Sultan Agung Semarang (n=210)</w:t>
      </w:r>
    </w:p>
    <w:p w:rsidR="00A3190D" w:rsidRDefault="00A3190D" w:rsidP="00A3190D">
      <w:pPr>
        <w:spacing w:after="0" w:line="240" w:lineRule="auto"/>
        <w:jc w:val="both"/>
        <w:rPr>
          <w:rFonts w:ascii="Times New Roman" w:eastAsia="Calibri" w:hAnsi="Times New Roman" w:cs="Times New Roman"/>
          <w:b/>
          <w:sz w:val="20"/>
          <w:szCs w:val="20"/>
        </w:rPr>
      </w:pPr>
    </w:p>
    <w:tbl>
      <w:tblPr>
        <w:tblStyle w:val="TableGrid"/>
        <w:tblW w:w="0" w:type="auto"/>
        <w:jc w:val="center"/>
        <w:tblCellMar>
          <w:top w:w="15" w:type="dxa"/>
          <w:left w:w="15" w:type="dxa"/>
          <w:bottom w:w="15" w:type="dxa"/>
          <w:right w:w="15" w:type="dxa"/>
        </w:tblCellMar>
        <w:tblLook w:val="04A0" w:firstRow="1" w:lastRow="0" w:firstColumn="1" w:lastColumn="0" w:noHBand="0" w:noVBand="1"/>
      </w:tblPr>
      <w:tblGrid>
        <w:gridCol w:w="2460"/>
        <w:gridCol w:w="2280"/>
        <w:gridCol w:w="2130"/>
      </w:tblGrid>
      <w:tr w:rsidR="00A3190D" w:rsidRPr="00A3190D" w:rsidTr="00A3190D">
        <w:trPr>
          <w:jc w:val="center"/>
        </w:trPr>
        <w:tc>
          <w:tcPr>
            <w:tcW w:w="2460"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Usia</w:t>
            </w:r>
          </w:p>
        </w:tc>
        <w:tc>
          <w:tcPr>
            <w:tcW w:w="2280"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Jumlah</w:t>
            </w:r>
          </w:p>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(n)</w:t>
            </w:r>
          </w:p>
        </w:tc>
        <w:tc>
          <w:tcPr>
            <w:tcW w:w="2130"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Presentase</w:t>
            </w:r>
          </w:p>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w:t>
            </w:r>
          </w:p>
        </w:tc>
      </w:tr>
      <w:tr w:rsidR="00A3190D" w:rsidRPr="00A3190D" w:rsidTr="00A3190D">
        <w:trPr>
          <w:jc w:val="center"/>
        </w:trPr>
        <w:tc>
          <w:tcPr>
            <w:tcW w:w="2460" w:type="dxa"/>
            <w:tcBorders>
              <w:top w:val="nil"/>
              <w:left w:val="nil"/>
              <w:bottom w:val="nil"/>
              <w:right w:val="nil"/>
            </w:tcBorders>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18-25 Remaja Akhir</w:t>
            </w:r>
          </w:p>
        </w:tc>
        <w:tc>
          <w:tcPr>
            <w:tcW w:w="2280"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15</w:t>
            </w:r>
          </w:p>
        </w:tc>
        <w:tc>
          <w:tcPr>
            <w:tcW w:w="2130"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7,1</w:t>
            </w:r>
          </w:p>
        </w:tc>
      </w:tr>
      <w:tr w:rsidR="00A3190D" w:rsidRPr="00A3190D" w:rsidTr="00A3190D">
        <w:trPr>
          <w:jc w:val="center"/>
        </w:trPr>
        <w:tc>
          <w:tcPr>
            <w:tcW w:w="2460" w:type="dxa"/>
            <w:tcBorders>
              <w:top w:val="nil"/>
              <w:left w:val="nil"/>
              <w:bottom w:val="nil"/>
              <w:right w:val="nil"/>
            </w:tcBorders>
            <w:vAlign w:val="bottom"/>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26-35 Dewasa Awal</w:t>
            </w:r>
          </w:p>
        </w:tc>
        <w:tc>
          <w:tcPr>
            <w:tcW w:w="2280"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5</w:t>
            </w:r>
          </w:p>
        </w:tc>
        <w:tc>
          <w:tcPr>
            <w:tcW w:w="2130"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2,4</w:t>
            </w:r>
          </w:p>
        </w:tc>
      </w:tr>
      <w:tr w:rsidR="00A3190D" w:rsidRPr="00A3190D" w:rsidTr="00A3190D">
        <w:trPr>
          <w:jc w:val="center"/>
        </w:trPr>
        <w:tc>
          <w:tcPr>
            <w:tcW w:w="2460" w:type="dxa"/>
            <w:tcBorders>
              <w:top w:val="nil"/>
              <w:left w:val="nil"/>
              <w:bottom w:val="nil"/>
              <w:right w:val="nil"/>
            </w:tcBorders>
            <w:vAlign w:val="bottom"/>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36-45 Dewasa Akhir</w:t>
            </w:r>
          </w:p>
        </w:tc>
        <w:tc>
          <w:tcPr>
            <w:tcW w:w="2280"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32</w:t>
            </w:r>
          </w:p>
        </w:tc>
        <w:tc>
          <w:tcPr>
            <w:tcW w:w="2130"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15,2</w:t>
            </w:r>
          </w:p>
        </w:tc>
      </w:tr>
      <w:tr w:rsidR="00A3190D" w:rsidRPr="00A3190D" w:rsidTr="00A3190D">
        <w:trPr>
          <w:jc w:val="center"/>
        </w:trPr>
        <w:tc>
          <w:tcPr>
            <w:tcW w:w="2460" w:type="dxa"/>
            <w:tcBorders>
              <w:top w:val="nil"/>
              <w:left w:val="nil"/>
              <w:bottom w:val="nil"/>
              <w:right w:val="nil"/>
            </w:tcBorders>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46-55 Lansia Awal</w:t>
            </w:r>
          </w:p>
        </w:tc>
        <w:tc>
          <w:tcPr>
            <w:tcW w:w="2280"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73</w:t>
            </w:r>
          </w:p>
        </w:tc>
        <w:tc>
          <w:tcPr>
            <w:tcW w:w="2130"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34,8</w:t>
            </w:r>
          </w:p>
        </w:tc>
      </w:tr>
      <w:tr w:rsidR="00A3190D" w:rsidRPr="00A3190D" w:rsidTr="00A3190D">
        <w:trPr>
          <w:jc w:val="center"/>
        </w:trPr>
        <w:tc>
          <w:tcPr>
            <w:tcW w:w="2460" w:type="dxa"/>
            <w:tcBorders>
              <w:top w:val="nil"/>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56-65 Lansia Akhir</w:t>
            </w:r>
          </w:p>
        </w:tc>
        <w:tc>
          <w:tcPr>
            <w:tcW w:w="2280"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85</w:t>
            </w:r>
          </w:p>
        </w:tc>
        <w:tc>
          <w:tcPr>
            <w:tcW w:w="2130"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40,5</w:t>
            </w:r>
          </w:p>
        </w:tc>
      </w:tr>
      <w:tr w:rsidR="00A3190D" w:rsidRPr="00A3190D" w:rsidTr="00A3190D">
        <w:trPr>
          <w:jc w:val="center"/>
        </w:trPr>
        <w:tc>
          <w:tcPr>
            <w:tcW w:w="2460" w:type="dxa"/>
            <w:tcBorders>
              <w:top w:val="nil"/>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Total</w:t>
            </w:r>
          </w:p>
        </w:tc>
        <w:tc>
          <w:tcPr>
            <w:tcW w:w="2280"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210</w:t>
            </w:r>
          </w:p>
        </w:tc>
        <w:tc>
          <w:tcPr>
            <w:tcW w:w="2130"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100,0</w:t>
            </w:r>
          </w:p>
        </w:tc>
      </w:tr>
    </w:tbl>
    <w:p w:rsidR="00A3190D" w:rsidRPr="00A3190D" w:rsidRDefault="00A3190D" w:rsidP="00A3190D">
      <w:pPr>
        <w:spacing w:after="0" w:line="240" w:lineRule="auto"/>
        <w:ind w:firstLine="426"/>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 xml:space="preserve">Pada tabel diatas, maka dapat diketahui bahwa jumlah responden sebanyak 210 dan dikelompokkan menjadi 5 kelompok, yaitu Remaja akhir sebanyak 15 responden (7,1%), Dewasa awal sebanyak 5 responden (2,4%), Dewasa </w:t>
      </w:r>
      <w:r w:rsidRPr="00A3190D">
        <w:rPr>
          <w:rFonts w:ascii="Times New Roman" w:eastAsia="Calibri" w:hAnsi="Times New Roman" w:cs="Times New Roman"/>
          <w:bCs/>
          <w:sz w:val="20"/>
          <w:szCs w:val="20"/>
        </w:rPr>
        <w:lastRenderedPageBreak/>
        <w:t>akhir sebanyak 32 responden (15,2%), Lansia Awal sebanyak 73 responden (34,8%) dan Lansia akhir sebanyak 85 responden (40,5%).</w:t>
      </w:r>
    </w:p>
    <w:p w:rsidR="00A3190D" w:rsidRPr="00A3190D" w:rsidRDefault="00A3190D" w:rsidP="00A3190D">
      <w:pPr>
        <w:spacing w:after="0" w:line="240" w:lineRule="auto"/>
        <w:jc w:val="both"/>
        <w:rPr>
          <w:rFonts w:ascii="Times New Roman" w:eastAsia="Calibri" w:hAnsi="Times New Roman" w:cs="Times New Roman"/>
          <w:b/>
          <w:bCs/>
          <w:sz w:val="20"/>
          <w:szCs w:val="20"/>
        </w:rPr>
      </w:pPr>
      <w:bookmarkStart w:id="0" w:name="_Toc174899351"/>
      <w:bookmarkEnd w:id="0"/>
      <w:r w:rsidRPr="00A3190D">
        <w:rPr>
          <w:rFonts w:ascii="Times New Roman" w:eastAsia="Calibri" w:hAnsi="Times New Roman" w:cs="Times New Roman"/>
          <w:b/>
          <w:bCs/>
          <w:sz w:val="20"/>
          <w:szCs w:val="20"/>
        </w:rPr>
        <w:t>Distribusi Responden Berdasarkan Jenis Kelamin</w:t>
      </w:r>
    </w:p>
    <w:p w:rsidR="00A3190D" w:rsidRPr="00A3190D" w:rsidRDefault="00A3190D" w:rsidP="00A3190D">
      <w:pPr>
        <w:spacing w:after="0" w:line="240" w:lineRule="auto"/>
        <w:jc w:val="both"/>
        <w:rPr>
          <w:rFonts w:ascii="Times New Roman" w:eastAsia="Calibri" w:hAnsi="Times New Roman" w:cs="Times New Roman"/>
          <w:b/>
          <w:bCs/>
          <w:iCs/>
          <w:sz w:val="20"/>
          <w:szCs w:val="20"/>
        </w:rPr>
      </w:pPr>
      <w:r w:rsidRPr="00A3190D">
        <w:rPr>
          <w:rFonts w:ascii="Times New Roman" w:eastAsia="Calibri" w:hAnsi="Times New Roman" w:cs="Times New Roman"/>
          <w:b/>
          <w:bCs/>
          <w:iCs/>
          <w:sz w:val="20"/>
          <w:szCs w:val="20"/>
        </w:rPr>
        <w:t xml:space="preserve">Tabel 4.2.  Distribusi responden berdasarkan jenis kelamin di </w:t>
      </w:r>
      <w:r w:rsidRPr="00A3190D">
        <w:rPr>
          <w:rFonts w:ascii="Times New Roman" w:eastAsia="Calibri" w:hAnsi="Times New Roman" w:cs="Times New Roman"/>
          <w:b/>
          <w:bCs/>
          <w:i/>
          <w:sz w:val="20"/>
          <w:szCs w:val="20"/>
        </w:rPr>
        <w:t>Eye Center</w:t>
      </w:r>
      <w:r w:rsidRPr="00A3190D">
        <w:rPr>
          <w:rFonts w:ascii="Times New Roman" w:eastAsia="Calibri" w:hAnsi="Times New Roman" w:cs="Times New Roman"/>
          <w:b/>
          <w:bCs/>
          <w:iCs/>
          <w:sz w:val="20"/>
          <w:szCs w:val="20"/>
        </w:rPr>
        <w:t xml:space="preserve"> RSI Sultan Agung Semarang (n=210)</w:t>
      </w:r>
    </w:p>
    <w:tbl>
      <w:tblPr>
        <w:tblStyle w:val="TableGrid"/>
        <w:tblW w:w="0" w:type="auto"/>
        <w:jc w:val="center"/>
        <w:tblCellMar>
          <w:top w:w="15" w:type="dxa"/>
          <w:left w:w="15" w:type="dxa"/>
          <w:bottom w:w="15" w:type="dxa"/>
          <w:right w:w="15" w:type="dxa"/>
        </w:tblCellMar>
        <w:tblLook w:val="04A0" w:firstRow="1" w:lastRow="0" w:firstColumn="1" w:lastColumn="0" w:noHBand="0" w:noVBand="1"/>
      </w:tblPr>
      <w:tblGrid>
        <w:gridCol w:w="2265"/>
        <w:gridCol w:w="2250"/>
        <w:gridCol w:w="2265"/>
      </w:tblGrid>
      <w:tr w:rsidR="00A3190D" w:rsidRPr="00A3190D" w:rsidTr="00A3190D">
        <w:trPr>
          <w:jc w:val="center"/>
        </w:trPr>
        <w:tc>
          <w:tcPr>
            <w:tcW w:w="2265"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Jenis Kelamin</w:t>
            </w:r>
          </w:p>
        </w:tc>
        <w:tc>
          <w:tcPr>
            <w:tcW w:w="2250"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Jumlah</w:t>
            </w:r>
          </w:p>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(n)</w:t>
            </w:r>
          </w:p>
        </w:tc>
        <w:tc>
          <w:tcPr>
            <w:tcW w:w="2265"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Presentase</w:t>
            </w:r>
          </w:p>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w:t>
            </w:r>
          </w:p>
        </w:tc>
      </w:tr>
      <w:tr w:rsidR="00A3190D" w:rsidRPr="00A3190D" w:rsidTr="00A3190D">
        <w:trPr>
          <w:jc w:val="center"/>
        </w:trPr>
        <w:tc>
          <w:tcPr>
            <w:tcW w:w="2265" w:type="dxa"/>
            <w:tcBorders>
              <w:top w:val="nil"/>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Laki-Laki</w:t>
            </w:r>
          </w:p>
        </w:tc>
        <w:tc>
          <w:tcPr>
            <w:tcW w:w="2250"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92</w:t>
            </w:r>
          </w:p>
        </w:tc>
        <w:tc>
          <w:tcPr>
            <w:tcW w:w="2265"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43,8</w:t>
            </w:r>
          </w:p>
        </w:tc>
      </w:tr>
      <w:tr w:rsidR="00A3190D" w:rsidRPr="00A3190D" w:rsidTr="00A3190D">
        <w:trPr>
          <w:jc w:val="center"/>
        </w:trPr>
        <w:tc>
          <w:tcPr>
            <w:tcW w:w="2265" w:type="dxa"/>
            <w:tcBorders>
              <w:top w:val="outset" w:sz="6" w:space="0" w:color="auto"/>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Perempuan</w:t>
            </w:r>
          </w:p>
        </w:tc>
        <w:tc>
          <w:tcPr>
            <w:tcW w:w="2250"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118</w:t>
            </w:r>
          </w:p>
        </w:tc>
        <w:tc>
          <w:tcPr>
            <w:tcW w:w="2265"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56,2</w:t>
            </w:r>
          </w:p>
        </w:tc>
      </w:tr>
      <w:tr w:rsidR="00A3190D" w:rsidRPr="00A3190D" w:rsidTr="00A3190D">
        <w:trPr>
          <w:jc w:val="center"/>
        </w:trPr>
        <w:tc>
          <w:tcPr>
            <w:tcW w:w="2265" w:type="dxa"/>
            <w:tcBorders>
              <w:top w:val="outset" w:sz="6" w:space="0" w:color="auto"/>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Total</w:t>
            </w:r>
          </w:p>
        </w:tc>
        <w:tc>
          <w:tcPr>
            <w:tcW w:w="2250"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210</w:t>
            </w:r>
          </w:p>
        </w:tc>
        <w:tc>
          <w:tcPr>
            <w:tcW w:w="2265"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bCs/>
                <w:sz w:val="20"/>
                <w:szCs w:val="20"/>
              </w:rPr>
            </w:pPr>
            <w:r w:rsidRPr="00A3190D">
              <w:rPr>
                <w:rFonts w:ascii="Times New Roman" w:eastAsia="Calibri" w:hAnsi="Times New Roman" w:cs="Times New Roman"/>
                <w:bCs/>
                <w:sz w:val="20"/>
                <w:szCs w:val="20"/>
              </w:rPr>
              <w:t>100,0</w:t>
            </w:r>
          </w:p>
        </w:tc>
      </w:tr>
    </w:tbl>
    <w:p w:rsidR="00A3190D" w:rsidRPr="00A3190D" w:rsidRDefault="00A3190D" w:rsidP="00A3190D">
      <w:pPr>
        <w:spacing w:after="0" w:line="240" w:lineRule="auto"/>
        <w:jc w:val="both"/>
        <w:rPr>
          <w:rFonts w:ascii="Times New Roman" w:eastAsia="Calibri" w:hAnsi="Times New Roman" w:cs="Times New Roman"/>
          <w:bCs/>
          <w:sz w:val="20"/>
          <w:szCs w:val="20"/>
        </w:rPr>
      </w:pPr>
    </w:p>
    <w:p w:rsidR="00A3190D" w:rsidRPr="00A3190D" w:rsidRDefault="00A3190D" w:rsidP="00A3190D">
      <w:pPr>
        <w:spacing w:after="0" w:line="240" w:lineRule="auto"/>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Menggambar distribusi tabel tersebut ditemukan data berjenis kelamin laki-laki sebanyak 92 responden (43,8%) sedangkan perempuan sebanyak 118 responden (56,2%).</w:t>
      </w:r>
    </w:p>
    <w:p w:rsidR="00A3190D" w:rsidRPr="00A3190D" w:rsidRDefault="00A3190D" w:rsidP="00A3190D">
      <w:pPr>
        <w:spacing w:after="0" w:line="240" w:lineRule="auto"/>
        <w:jc w:val="both"/>
        <w:rPr>
          <w:rFonts w:ascii="Times New Roman" w:eastAsia="Calibri" w:hAnsi="Times New Roman" w:cs="Times New Roman"/>
          <w:b/>
          <w:sz w:val="20"/>
          <w:szCs w:val="20"/>
        </w:rPr>
      </w:pPr>
      <w:bookmarkStart w:id="1" w:name="_Toc174899352"/>
      <w:bookmarkEnd w:id="1"/>
      <w:r w:rsidRPr="00A3190D">
        <w:rPr>
          <w:rFonts w:ascii="Times New Roman" w:eastAsia="Calibri" w:hAnsi="Times New Roman" w:cs="Times New Roman"/>
          <w:b/>
          <w:sz w:val="20"/>
          <w:szCs w:val="20"/>
        </w:rPr>
        <w:t>Distribusi Responden Berdasarkan Pendidikan</w:t>
      </w:r>
    </w:p>
    <w:p w:rsidR="00A3190D" w:rsidRPr="00A3190D" w:rsidRDefault="00A3190D" w:rsidP="00A3190D">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b/>
          <w:bCs/>
          <w:iCs/>
          <w:sz w:val="20"/>
          <w:szCs w:val="20"/>
        </w:rPr>
        <w:t>Tabel 4.3.</w:t>
      </w:r>
      <w:r w:rsidRPr="00A3190D">
        <w:rPr>
          <w:rFonts w:ascii="Times New Roman" w:eastAsia="Calibri" w:hAnsi="Times New Roman" w:cs="Times New Roman"/>
          <w:b/>
          <w:bCs/>
          <w:iCs/>
          <w:sz w:val="20"/>
          <w:szCs w:val="20"/>
        </w:rPr>
        <w:t xml:space="preserve">Distribusi  penderita berdasarkan tingkat pendidikan terakhir di </w:t>
      </w:r>
      <w:r w:rsidRPr="00A3190D">
        <w:rPr>
          <w:rFonts w:ascii="Times New Roman" w:eastAsia="Calibri" w:hAnsi="Times New Roman" w:cs="Times New Roman"/>
          <w:b/>
          <w:bCs/>
          <w:i/>
          <w:sz w:val="20"/>
          <w:szCs w:val="20"/>
        </w:rPr>
        <w:t>Eye Center</w:t>
      </w:r>
      <w:r w:rsidRPr="00A3190D">
        <w:rPr>
          <w:rFonts w:ascii="Times New Roman" w:eastAsia="Calibri" w:hAnsi="Times New Roman" w:cs="Times New Roman"/>
          <w:b/>
          <w:bCs/>
          <w:iCs/>
          <w:sz w:val="20"/>
          <w:szCs w:val="20"/>
        </w:rPr>
        <w:t xml:space="preserve"> RSI Sultan Agung Semarang (n=210)</w:t>
      </w:r>
    </w:p>
    <w:tbl>
      <w:tblPr>
        <w:tblStyle w:val="TableGrid"/>
        <w:tblW w:w="0" w:type="auto"/>
        <w:jc w:val="center"/>
        <w:tblCellMar>
          <w:top w:w="15" w:type="dxa"/>
          <w:left w:w="15" w:type="dxa"/>
          <w:bottom w:w="15" w:type="dxa"/>
          <w:right w:w="15" w:type="dxa"/>
        </w:tblCellMar>
        <w:tblLook w:val="04A0" w:firstRow="1" w:lastRow="0" w:firstColumn="1" w:lastColumn="0" w:noHBand="0" w:noVBand="1"/>
      </w:tblPr>
      <w:tblGrid>
        <w:gridCol w:w="2265"/>
        <w:gridCol w:w="2250"/>
        <w:gridCol w:w="2265"/>
      </w:tblGrid>
      <w:tr w:rsidR="00A3190D" w:rsidRPr="00A3190D" w:rsidTr="00A3190D">
        <w:trPr>
          <w:jc w:val="center"/>
        </w:trPr>
        <w:tc>
          <w:tcPr>
            <w:tcW w:w="2265"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Pendidikan</w:t>
            </w:r>
          </w:p>
        </w:tc>
        <w:tc>
          <w:tcPr>
            <w:tcW w:w="2250"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Jumlah</w:t>
            </w:r>
          </w:p>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(n)</w:t>
            </w:r>
          </w:p>
        </w:tc>
        <w:tc>
          <w:tcPr>
            <w:tcW w:w="2265"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Presentase</w:t>
            </w:r>
          </w:p>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w:t>
            </w:r>
          </w:p>
        </w:tc>
      </w:tr>
      <w:tr w:rsidR="00A3190D" w:rsidRPr="00A3190D" w:rsidTr="00A3190D">
        <w:trPr>
          <w:jc w:val="center"/>
        </w:trPr>
        <w:tc>
          <w:tcPr>
            <w:tcW w:w="2265" w:type="dxa"/>
            <w:tcBorders>
              <w:top w:val="nil"/>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Tidak Tamat SD</w:t>
            </w:r>
          </w:p>
        </w:tc>
        <w:tc>
          <w:tcPr>
            <w:tcW w:w="2250"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13</w:t>
            </w:r>
          </w:p>
        </w:tc>
        <w:tc>
          <w:tcPr>
            <w:tcW w:w="2265"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6,2</w:t>
            </w:r>
          </w:p>
        </w:tc>
      </w:tr>
      <w:tr w:rsidR="00A3190D" w:rsidRPr="00A3190D" w:rsidTr="00A3190D">
        <w:trPr>
          <w:jc w:val="center"/>
        </w:trPr>
        <w:tc>
          <w:tcPr>
            <w:tcW w:w="2265" w:type="dxa"/>
            <w:tcBorders>
              <w:top w:val="outset" w:sz="6" w:space="0" w:color="auto"/>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SD</w:t>
            </w:r>
          </w:p>
        </w:tc>
        <w:tc>
          <w:tcPr>
            <w:tcW w:w="2250"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81</w:t>
            </w:r>
          </w:p>
        </w:tc>
        <w:tc>
          <w:tcPr>
            <w:tcW w:w="2265"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38,6</w:t>
            </w:r>
          </w:p>
        </w:tc>
      </w:tr>
      <w:tr w:rsidR="00A3190D" w:rsidRPr="00A3190D" w:rsidTr="00A3190D">
        <w:trPr>
          <w:jc w:val="center"/>
        </w:trPr>
        <w:tc>
          <w:tcPr>
            <w:tcW w:w="2265" w:type="dxa"/>
            <w:tcBorders>
              <w:top w:val="outset" w:sz="6" w:space="0" w:color="auto"/>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SMP</w:t>
            </w:r>
          </w:p>
        </w:tc>
        <w:tc>
          <w:tcPr>
            <w:tcW w:w="2250"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50</w:t>
            </w:r>
          </w:p>
        </w:tc>
        <w:tc>
          <w:tcPr>
            <w:tcW w:w="2265"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23,8</w:t>
            </w:r>
          </w:p>
        </w:tc>
      </w:tr>
      <w:tr w:rsidR="00A3190D" w:rsidRPr="00A3190D" w:rsidTr="00A3190D">
        <w:trPr>
          <w:jc w:val="center"/>
        </w:trPr>
        <w:tc>
          <w:tcPr>
            <w:tcW w:w="2265" w:type="dxa"/>
            <w:tcBorders>
              <w:top w:val="outset" w:sz="6" w:space="0" w:color="auto"/>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SMA</w:t>
            </w:r>
          </w:p>
        </w:tc>
        <w:tc>
          <w:tcPr>
            <w:tcW w:w="2250"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44</w:t>
            </w:r>
          </w:p>
        </w:tc>
        <w:tc>
          <w:tcPr>
            <w:tcW w:w="2265"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21,0</w:t>
            </w:r>
          </w:p>
        </w:tc>
      </w:tr>
      <w:tr w:rsidR="00A3190D" w:rsidRPr="00A3190D" w:rsidTr="00A3190D">
        <w:trPr>
          <w:jc w:val="center"/>
        </w:trPr>
        <w:tc>
          <w:tcPr>
            <w:tcW w:w="2265" w:type="dxa"/>
            <w:tcBorders>
              <w:top w:val="outset" w:sz="6" w:space="0" w:color="auto"/>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Perguruan Tinggi</w:t>
            </w:r>
          </w:p>
        </w:tc>
        <w:tc>
          <w:tcPr>
            <w:tcW w:w="2250"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22</w:t>
            </w:r>
          </w:p>
        </w:tc>
        <w:tc>
          <w:tcPr>
            <w:tcW w:w="2265" w:type="dxa"/>
            <w:tcBorders>
              <w:top w:val="outset" w:sz="6" w:space="0" w:color="auto"/>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10,5</w:t>
            </w:r>
          </w:p>
        </w:tc>
      </w:tr>
      <w:tr w:rsidR="00A3190D" w:rsidRPr="00A3190D" w:rsidTr="00A3190D">
        <w:trPr>
          <w:jc w:val="center"/>
        </w:trPr>
        <w:tc>
          <w:tcPr>
            <w:tcW w:w="2265" w:type="dxa"/>
            <w:tcBorders>
              <w:top w:val="nil"/>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Total</w:t>
            </w:r>
          </w:p>
        </w:tc>
        <w:tc>
          <w:tcPr>
            <w:tcW w:w="2250"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210</w:t>
            </w:r>
          </w:p>
        </w:tc>
        <w:tc>
          <w:tcPr>
            <w:tcW w:w="2265"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100,0</w:t>
            </w:r>
          </w:p>
        </w:tc>
      </w:tr>
    </w:tbl>
    <w:p w:rsidR="00A3190D" w:rsidRPr="00A3190D" w:rsidRDefault="00A3190D" w:rsidP="00A3190D">
      <w:pPr>
        <w:spacing w:after="0" w:line="240" w:lineRule="auto"/>
        <w:jc w:val="both"/>
        <w:rPr>
          <w:rFonts w:ascii="Times New Roman" w:eastAsia="Calibri" w:hAnsi="Times New Roman" w:cs="Times New Roman"/>
          <w:sz w:val="20"/>
          <w:szCs w:val="20"/>
        </w:rPr>
      </w:pPr>
    </w:p>
    <w:p w:rsidR="00A3190D" w:rsidRPr="00A3190D" w:rsidRDefault="00A3190D" w:rsidP="00A3190D">
      <w:pPr>
        <w:spacing w:after="0" w:line="240" w:lineRule="auto"/>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Berdasarkan tabel diatas dapat diketahui pendidikan responden dalam penelitian ini yaitu tingkat Pendidikan terakhir dibagi menjadi 5, yaitu tidak tamat SD sebanyak 13 responden (6,2%), SD sebanyak 81 responden (38,6%), SMP sebanyak 50 responden (23,8%), SMA sebanyak 44 responden (21,0%) dan perguruan tinggi sebanyak 22 responden (10,5%).</w:t>
      </w:r>
    </w:p>
    <w:p w:rsidR="00A3190D" w:rsidRPr="00A3190D" w:rsidRDefault="00A3190D" w:rsidP="00A3190D">
      <w:pPr>
        <w:spacing w:after="0" w:line="240" w:lineRule="auto"/>
        <w:jc w:val="both"/>
        <w:rPr>
          <w:rFonts w:ascii="Times New Roman" w:eastAsia="Calibri" w:hAnsi="Times New Roman" w:cs="Times New Roman"/>
          <w:b/>
          <w:sz w:val="20"/>
          <w:szCs w:val="20"/>
        </w:rPr>
      </w:pPr>
      <w:r w:rsidRPr="00A3190D">
        <w:rPr>
          <w:rFonts w:ascii="Times New Roman" w:eastAsia="Calibri" w:hAnsi="Times New Roman" w:cs="Times New Roman"/>
          <w:b/>
          <w:sz w:val="20"/>
          <w:szCs w:val="20"/>
        </w:rPr>
        <w:t>Distribusi Responden Berdasarkan Pekerjaan</w:t>
      </w:r>
    </w:p>
    <w:p w:rsidR="00A3190D" w:rsidRPr="00A3190D" w:rsidRDefault="00A3190D" w:rsidP="00A3190D">
      <w:pPr>
        <w:spacing w:after="0" w:line="240" w:lineRule="auto"/>
        <w:jc w:val="both"/>
        <w:rPr>
          <w:rFonts w:ascii="Times New Roman" w:eastAsia="Calibri" w:hAnsi="Times New Roman" w:cs="Times New Roman"/>
          <w:sz w:val="20"/>
          <w:szCs w:val="20"/>
        </w:rPr>
      </w:pPr>
      <w:r w:rsidRPr="00A3190D">
        <w:rPr>
          <w:rFonts w:ascii="Times New Roman" w:eastAsia="Calibri" w:hAnsi="Times New Roman" w:cs="Times New Roman"/>
          <w:b/>
          <w:bCs/>
          <w:iCs/>
          <w:sz w:val="20"/>
          <w:szCs w:val="20"/>
        </w:rPr>
        <w:t xml:space="preserve">Table 4.4 Distribusi responden berdasar pada pekerjaan di </w:t>
      </w:r>
      <w:r w:rsidRPr="00A3190D">
        <w:rPr>
          <w:rFonts w:ascii="Times New Roman" w:eastAsia="Calibri" w:hAnsi="Times New Roman" w:cs="Times New Roman"/>
          <w:b/>
          <w:bCs/>
          <w:i/>
          <w:sz w:val="20"/>
          <w:szCs w:val="20"/>
        </w:rPr>
        <w:t>Eye Center</w:t>
      </w:r>
      <w:r w:rsidRPr="00A3190D">
        <w:rPr>
          <w:rFonts w:ascii="Times New Roman" w:eastAsia="Calibri" w:hAnsi="Times New Roman" w:cs="Times New Roman"/>
          <w:sz w:val="20"/>
          <w:szCs w:val="20"/>
        </w:rPr>
        <w:t xml:space="preserve"> </w:t>
      </w:r>
      <w:r w:rsidRPr="00A3190D">
        <w:rPr>
          <w:rFonts w:ascii="Times New Roman" w:eastAsia="Calibri" w:hAnsi="Times New Roman" w:cs="Times New Roman"/>
          <w:b/>
          <w:bCs/>
          <w:sz w:val="20"/>
          <w:szCs w:val="20"/>
        </w:rPr>
        <w:t>Rumah Sakit Islam Sultan Agung Group Semarang (n=210)</w:t>
      </w:r>
    </w:p>
    <w:tbl>
      <w:tblPr>
        <w:tblStyle w:val="TableGrid"/>
        <w:tblW w:w="0" w:type="auto"/>
        <w:jc w:val="center"/>
        <w:tblCellMar>
          <w:top w:w="15" w:type="dxa"/>
          <w:left w:w="15" w:type="dxa"/>
          <w:bottom w:w="15" w:type="dxa"/>
          <w:right w:w="15" w:type="dxa"/>
        </w:tblCellMar>
        <w:tblLook w:val="04A0" w:firstRow="1" w:lastRow="0" w:firstColumn="1" w:lastColumn="0" w:noHBand="0" w:noVBand="1"/>
      </w:tblPr>
      <w:tblGrid>
        <w:gridCol w:w="2250"/>
        <w:gridCol w:w="2235"/>
        <w:gridCol w:w="2265"/>
      </w:tblGrid>
      <w:tr w:rsidR="00A3190D" w:rsidRPr="00A3190D" w:rsidTr="00A3190D">
        <w:trPr>
          <w:jc w:val="center"/>
        </w:trPr>
        <w:tc>
          <w:tcPr>
            <w:tcW w:w="2250" w:type="dxa"/>
            <w:tcBorders>
              <w:top w:val="outset" w:sz="6" w:space="0" w:color="auto"/>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 xml:space="preserve">Pekerjaan </w:t>
            </w:r>
          </w:p>
        </w:tc>
        <w:tc>
          <w:tcPr>
            <w:tcW w:w="2235" w:type="dxa"/>
            <w:tcBorders>
              <w:top w:val="outset" w:sz="6" w:space="0" w:color="auto"/>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Jumlah</w:t>
            </w:r>
          </w:p>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(n)</w:t>
            </w:r>
          </w:p>
        </w:tc>
        <w:tc>
          <w:tcPr>
            <w:tcW w:w="2265" w:type="dxa"/>
            <w:tcBorders>
              <w:top w:val="outset" w:sz="6" w:space="0" w:color="auto"/>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Presentase</w:t>
            </w:r>
          </w:p>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w:t>
            </w:r>
          </w:p>
        </w:tc>
      </w:tr>
      <w:tr w:rsidR="00A3190D" w:rsidRPr="00A3190D" w:rsidTr="00A3190D">
        <w:trPr>
          <w:jc w:val="center"/>
        </w:trPr>
        <w:tc>
          <w:tcPr>
            <w:tcW w:w="2250" w:type="dxa"/>
            <w:tcBorders>
              <w:top w:val="nil"/>
              <w:left w:val="nil"/>
              <w:bottom w:val="nil"/>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Tidak Bekerja</w:t>
            </w:r>
          </w:p>
        </w:tc>
        <w:tc>
          <w:tcPr>
            <w:tcW w:w="2235"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106</w:t>
            </w:r>
          </w:p>
        </w:tc>
        <w:tc>
          <w:tcPr>
            <w:tcW w:w="2265"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50,5</w:t>
            </w:r>
          </w:p>
        </w:tc>
      </w:tr>
      <w:tr w:rsidR="00A3190D" w:rsidRPr="00A3190D" w:rsidTr="00A3190D">
        <w:trPr>
          <w:jc w:val="center"/>
        </w:trPr>
        <w:tc>
          <w:tcPr>
            <w:tcW w:w="2250" w:type="dxa"/>
            <w:tcBorders>
              <w:top w:val="nil"/>
              <w:left w:val="nil"/>
              <w:bottom w:val="nil"/>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Petani/Buruh</w:t>
            </w:r>
          </w:p>
        </w:tc>
        <w:tc>
          <w:tcPr>
            <w:tcW w:w="2235"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12</w:t>
            </w:r>
          </w:p>
        </w:tc>
        <w:tc>
          <w:tcPr>
            <w:tcW w:w="2265"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5,7</w:t>
            </w:r>
          </w:p>
        </w:tc>
      </w:tr>
      <w:tr w:rsidR="00A3190D" w:rsidRPr="00A3190D" w:rsidTr="00A3190D">
        <w:trPr>
          <w:jc w:val="center"/>
        </w:trPr>
        <w:tc>
          <w:tcPr>
            <w:tcW w:w="2250" w:type="dxa"/>
            <w:tcBorders>
              <w:top w:val="nil"/>
              <w:left w:val="nil"/>
              <w:bottom w:val="nil"/>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Swasta</w:t>
            </w:r>
          </w:p>
        </w:tc>
        <w:tc>
          <w:tcPr>
            <w:tcW w:w="2235"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27</w:t>
            </w:r>
          </w:p>
        </w:tc>
        <w:tc>
          <w:tcPr>
            <w:tcW w:w="2265"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12,9</w:t>
            </w:r>
          </w:p>
        </w:tc>
      </w:tr>
      <w:tr w:rsidR="00A3190D" w:rsidRPr="00A3190D" w:rsidTr="00A3190D">
        <w:trPr>
          <w:jc w:val="center"/>
        </w:trPr>
        <w:tc>
          <w:tcPr>
            <w:tcW w:w="2250" w:type="dxa"/>
            <w:tcBorders>
              <w:top w:val="nil"/>
              <w:left w:val="nil"/>
              <w:bottom w:val="nil"/>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Wiraswasta</w:t>
            </w:r>
          </w:p>
        </w:tc>
        <w:tc>
          <w:tcPr>
            <w:tcW w:w="2235"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34</w:t>
            </w:r>
          </w:p>
        </w:tc>
        <w:tc>
          <w:tcPr>
            <w:tcW w:w="2265"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16,2</w:t>
            </w:r>
          </w:p>
        </w:tc>
      </w:tr>
      <w:tr w:rsidR="00A3190D" w:rsidRPr="00A3190D" w:rsidTr="00A3190D">
        <w:trPr>
          <w:jc w:val="center"/>
        </w:trPr>
        <w:tc>
          <w:tcPr>
            <w:tcW w:w="2250" w:type="dxa"/>
            <w:tcBorders>
              <w:top w:val="nil"/>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PNS/ Pensiunan</w:t>
            </w:r>
          </w:p>
        </w:tc>
        <w:tc>
          <w:tcPr>
            <w:tcW w:w="2235"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31</w:t>
            </w:r>
          </w:p>
        </w:tc>
        <w:tc>
          <w:tcPr>
            <w:tcW w:w="2265"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14,8</w:t>
            </w:r>
          </w:p>
        </w:tc>
      </w:tr>
      <w:tr w:rsidR="00A3190D" w:rsidRPr="00A3190D" w:rsidTr="00A3190D">
        <w:trPr>
          <w:jc w:val="center"/>
        </w:trPr>
        <w:tc>
          <w:tcPr>
            <w:tcW w:w="2250" w:type="dxa"/>
            <w:tcBorders>
              <w:top w:val="nil"/>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Total</w:t>
            </w:r>
          </w:p>
        </w:tc>
        <w:tc>
          <w:tcPr>
            <w:tcW w:w="2235"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210</w:t>
            </w:r>
          </w:p>
        </w:tc>
        <w:tc>
          <w:tcPr>
            <w:tcW w:w="2265"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100,0</w:t>
            </w:r>
          </w:p>
        </w:tc>
      </w:tr>
    </w:tbl>
    <w:p w:rsidR="00A3190D" w:rsidRPr="00A3190D" w:rsidRDefault="00A3190D" w:rsidP="00A3190D">
      <w:pPr>
        <w:spacing w:after="0" w:line="240" w:lineRule="auto"/>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Berdasarkan tabel diatas dapat diketahui bahwa sebagian besar pekerjaan responden adalah tidak bekerja sebanyak 106 responden (50,5%), wiraswasta sebanyak 34 responden (16,2%), PNS/Pensiunan sebanyak 31 responden (14,8%), swasta sebanyak 27 responden (12,9%), dan sebagian kecil pekerjaan petani/buruh sebanyak 12 responden (5,7%).</w:t>
      </w:r>
    </w:p>
    <w:p w:rsidR="00A3190D" w:rsidRPr="00A3190D" w:rsidRDefault="00A3190D" w:rsidP="00A3190D">
      <w:pPr>
        <w:spacing w:after="0" w:line="240" w:lineRule="auto"/>
        <w:jc w:val="both"/>
        <w:rPr>
          <w:rFonts w:ascii="Times New Roman" w:eastAsia="Calibri" w:hAnsi="Times New Roman" w:cs="Times New Roman"/>
          <w:b/>
          <w:bCs/>
          <w:sz w:val="20"/>
          <w:szCs w:val="20"/>
        </w:rPr>
      </w:pPr>
      <w:r w:rsidRPr="00A3190D">
        <w:rPr>
          <w:rFonts w:ascii="Times New Roman" w:eastAsia="Calibri" w:hAnsi="Times New Roman" w:cs="Times New Roman"/>
          <w:b/>
          <w:bCs/>
          <w:sz w:val="20"/>
          <w:szCs w:val="20"/>
        </w:rPr>
        <w:t>Distribusi Responden Berdasar pada Data Riwayat Penyakit Penderita Glaukoma</w:t>
      </w:r>
    </w:p>
    <w:p w:rsidR="00A3190D" w:rsidRPr="00A3190D" w:rsidRDefault="00A3190D" w:rsidP="00A3190D">
      <w:pPr>
        <w:spacing w:after="0" w:line="240" w:lineRule="auto"/>
        <w:jc w:val="both"/>
        <w:rPr>
          <w:rFonts w:ascii="Times New Roman" w:eastAsia="Calibri" w:hAnsi="Times New Roman" w:cs="Times New Roman"/>
          <w:sz w:val="20"/>
          <w:szCs w:val="20"/>
        </w:rPr>
      </w:pPr>
      <w:r w:rsidRPr="00A3190D">
        <w:rPr>
          <w:rFonts w:ascii="Times New Roman" w:eastAsia="Calibri" w:hAnsi="Times New Roman" w:cs="Times New Roman"/>
          <w:b/>
          <w:bCs/>
          <w:iCs/>
          <w:sz w:val="20"/>
          <w:szCs w:val="20"/>
        </w:rPr>
        <w:t xml:space="preserve">Table 4.5 Distribusi responden berdasar pada data riwayat penyakit di </w:t>
      </w:r>
      <w:r w:rsidRPr="00A3190D">
        <w:rPr>
          <w:rFonts w:ascii="Times New Roman" w:eastAsia="Calibri" w:hAnsi="Times New Roman" w:cs="Times New Roman"/>
          <w:b/>
          <w:bCs/>
          <w:i/>
          <w:sz w:val="20"/>
          <w:szCs w:val="20"/>
        </w:rPr>
        <w:t>Eye Center</w:t>
      </w:r>
      <w:r w:rsidRPr="00A3190D">
        <w:rPr>
          <w:rFonts w:ascii="Times New Roman" w:eastAsia="Calibri" w:hAnsi="Times New Roman" w:cs="Times New Roman"/>
          <w:sz w:val="20"/>
          <w:szCs w:val="20"/>
        </w:rPr>
        <w:t xml:space="preserve"> </w:t>
      </w:r>
      <w:r w:rsidRPr="00A3190D">
        <w:rPr>
          <w:rFonts w:ascii="Times New Roman" w:eastAsia="Calibri" w:hAnsi="Times New Roman" w:cs="Times New Roman"/>
          <w:b/>
          <w:bCs/>
          <w:sz w:val="20"/>
          <w:szCs w:val="20"/>
        </w:rPr>
        <w:t>Rumah Sakit Islam Sultan Agung Semarang (n=210)</w:t>
      </w:r>
    </w:p>
    <w:tbl>
      <w:tblPr>
        <w:tblStyle w:val="TableGrid"/>
        <w:tblW w:w="0" w:type="auto"/>
        <w:jc w:val="center"/>
        <w:tblCellMar>
          <w:top w:w="15" w:type="dxa"/>
          <w:left w:w="15" w:type="dxa"/>
          <w:bottom w:w="15" w:type="dxa"/>
          <w:right w:w="15" w:type="dxa"/>
        </w:tblCellMar>
        <w:tblLook w:val="04A0" w:firstRow="1" w:lastRow="0" w:firstColumn="1" w:lastColumn="0" w:noHBand="0" w:noVBand="1"/>
      </w:tblPr>
      <w:tblGrid>
        <w:gridCol w:w="2700"/>
        <w:gridCol w:w="1860"/>
        <w:gridCol w:w="2295"/>
      </w:tblGrid>
      <w:tr w:rsidR="00A3190D" w:rsidRPr="00A3190D" w:rsidTr="00A3190D">
        <w:trPr>
          <w:jc w:val="center"/>
        </w:trPr>
        <w:tc>
          <w:tcPr>
            <w:tcW w:w="2700" w:type="dxa"/>
            <w:tcBorders>
              <w:top w:val="outset" w:sz="6" w:space="0" w:color="auto"/>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Riwayat Penyakit</w:t>
            </w:r>
          </w:p>
        </w:tc>
        <w:tc>
          <w:tcPr>
            <w:tcW w:w="1860" w:type="dxa"/>
            <w:tcBorders>
              <w:top w:val="outset" w:sz="6" w:space="0" w:color="auto"/>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 xml:space="preserve">Jumlah </w:t>
            </w:r>
          </w:p>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(n)</w:t>
            </w:r>
          </w:p>
        </w:tc>
        <w:tc>
          <w:tcPr>
            <w:tcW w:w="2295" w:type="dxa"/>
            <w:tcBorders>
              <w:top w:val="outset" w:sz="6" w:space="0" w:color="auto"/>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Presentase</w:t>
            </w:r>
          </w:p>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w:t>
            </w:r>
          </w:p>
        </w:tc>
      </w:tr>
      <w:tr w:rsidR="00A3190D" w:rsidRPr="00A3190D" w:rsidTr="00A3190D">
        <w:trPr>
          <w:jc w:val="center"/>
        </w:trPr>
        <w:tc>
          <w:tcPr>
            <w:tcW w:w="2700" w:type="dxa"/>
            <w:tcBorders>
              <w:top w:val="nil"/>
              <w:left w:val="nil"/>
              <w:bottom w:val="nil"/>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Hipertensi</w:t>
            </w:r>
          </w:p>
        </w:tc>
        <w:tc>
          <w:tcPr>
            <w:tcW w:w="1860"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89</w:t>
            </w:r>
          </w:p>
        </w:tc>
        <w:tc>
          <w:tcPr>
            <w:tcW w:w="2295"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42,4</w:t>
            </w:r>
          </w:p>
        </w:tc>
      </w:tr>
      <w:tr w:rsidR="00A3190D" w:rsidRPr="00A3190D" w:rsidTr="00A3190D">
        <w:trPr>
          <w:jc w:val="center"/>
        </w:trPr>
        <w:tc>
          <w:tcPr>
            <w:tcW w:w="2700" w:type="dxa"/>
            <w:tcBorders>
              <w:top w:val="nil"/>
              <w:left w:val="nil"/>
              <w:bottom w:val="nil"/>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Diabetes Melitus</w:t>
            </w:r>
          </w:p>
        </w:tc>
        <w:tc>
          <w:tcPr>
            <w:tcW w:w="1860"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64</w:t>
            </w:r>
          </w:p>
        </w:tc>
        <w:tc>
          <w:tcPr>
            <w:tcW w:w="2295"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30,5</w:t>
            </w:r>
          </w:p>
        </w:tc>
      </w:tr>
      <w:tr w:rsidR="00A3190D" w:rsidRPr="00A3190D" w:rsidTr="00A3190D">
        <w:trPr>
          <w:jc w:val="center"/>
        </w:trPr>
        <w:tc>
          <w:tcPr>
            <w:tcW w:w="2700" w:type="dxa"/>
            <w:tcBorders>
              <w:top w:val="nil"/>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Tidak ada</w:t>
            </w:r>
          </w:p>
        </w:tc>
        <w:tc>
          <w:tcPr>
            <w:tcW w:w="1860"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57</w:t>
            </w:r>
          </w:p>
        </w:tc>
        <w:tc>
          <w:tcPr>
            <w:tcW w:w="2295"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27,1</w:t>
            </w:r>
          </w:p>
        </w:tc>
      </w:tr>
      <w:tr w:rsidR="00A3190D" w:rsidRPr="00A3190D" w:rsidTr="00A3190D">
        <w:trPr>
          <w:jc w:val="center"/>
        </w:trPr>
        <w:tc>
          <w:tcPr>
            <w:tcW w:w="2700" w:type="dxa"/>
            <w:tcBorders>
              <w:top w:val="nil"/>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Total</w:t>
            </w:r>
          </w:p>
        </w:tc>
        <w:tc>
          <w:tcPr>
            <w:tcW w:w="1860"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210</w:t>
            </w:r>
          </w:p>
        </w:tc>
        <w:tc>
          <w:tcPr>
            <w:tcW w:w="2295"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100,0</w:t>
            </w:r>
          </w:p>
        </w:tc>
      </w:tr>
    </w:tbl>
    <w:p w:rsidR="00A3190D" w:rsidRPr="00A3190D" w:rsidRDefault="00A3190D" w:rsidP="00A3190D">
      <w:pPr>
        <w:spacing w:after="0" w:line="240" w:lineRule="auto"/>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lastRenderedPageBreak/>
        <w:t xml:space="preserve">Berdasarkan tabel 4.5 diatas dapat diketahui bahwa sebagian besar riwayat penyakit pada pasien glaukoma memiliki riwayat penyakit hipertensi sebanyak 89 responden (42,4%), riwayat diabetes melitus sebanyak 64 responden (30,5%) dan tidak memiliki riwayat penyakit sebanyak 57 responden (27,1%). </w:t>
      </w:r>
    </w:p>
    <w:p w:rsidR="00A3190D" w:rsidRPr="00A3190D" w:rsidRDefault="00A3190D" w:rsidP="00A3190D">
      <w:pPr>
        <w:spacing w:after="0" w:line="240" w:lineRule="auto"/>
        <w:jc w:val="both"/>
        <w:rPr>
          <w:rFonts w:ascii="Times New Roman" w:eastAsia="Calibri" w:hAnsi="Times New Roman" w:cs="Times New Roman"/>
          <w:b/>
          <w:bCs/>
          <w:sz w:val="20"/>
          <w:szCs w:val="20"/>
        </w:rPr>
      </w:pPr>
      <w:r w:rsidRPr="00A3190D">
        <w:rPr>
          <w:rFonts w:ascii="Times New Roman" w:eastAsia="Calibri" w:hAnsi="Times New Roman" w:cs="Times New Roman"/>
          <w:b/>
          <w:bCs/>
          <w:sz w:val="20"/>
          <w:szCs w:val="20"/>
        </w:rPr>
        <w:t xml:space="preserve">Distribusi Responden Berdasarkan Tekanan Intraokular </w:t>
      </w:r>
      <w:r w:rsidRPr="00A3190D">
        <w:rPr>
          <w:rFonts w:ascii="Times New Roman" w:eastAsia="Calibri" w:hAnsi="Times New Roman" w:cs="Times New Roman"/>
          <w:b/>
          <w:bCs/>
          <w:i/>
          <w:iCs/>
          <w:sz w:val="20"/>
          <w:szCs w:val="20"/>
        </w:rPr>
        <w:t>Oculi Dextra</w:t>
      </w:r>
      <w:r w:rsidRPr="00A3190D">
        <w:rPr>
          <w:rFonts w:ascii="Times New Roman" w:eastAsia="Calibri" w:hAnsi="Times New Roman" w:cs="Times New Roman"/>
          <w:b/>
          <w:bCs/>
          <w:sz w:val="20"/>
          <w:szCs w:val="20"/>
        </w:rPr>
        <w:t xml:space="preserve"> atau Mata Kanan</w:t>
      </w:r>
    </w:p>
    <w:p w:rsidR="00A3190D" w:rsidRPr="00A3190D" w:rsidRDefault="00A3190D" w:rsidP="00A3190D">
      <w:pPr>
        <w:spacing w:after="0" w:line="240" w:lineRule="auto"/>
        <w:jc w:val="both"/>
        <w:rPr>
          <w:rFonts w:ascii="Times New Roman" w:eastAsia="Calibri" w:hAnsi="Times New Roman" w:cs="Times New Roman"/>
          <w:b/>
          <w:bCs/>
          <w:iCs/>
          <w:sz w:val="20"/>
          <w:szCs w:val="20"/>
        </w:rPr>
      </w:pPr>
      <w:r>
        <w:rPr>
          <w:rFonts w:ascii="Times New Roman" w:eastAsia="Calibri" w:hAnsi="Times New Roman" w:cs="Times New Roman"/>
          <w:b/>
          <w:bCs/>
          <w:iCs/>
          <w:sz w:val="20"/>
          <w:szCs w:val="20"/>
        </w:rPr>
        <w:t xml:space="preserve">Tabel 4.6 </w:t>
      </w:r>
      <w:r w:rsidRPr="00A3190D">
        <w:rPr>
          <w:rFonts w:ascii="Times New Roman" w:eastAsia="Calibri" w:hAnsi="Times New Roman" w:cs="Times New Roman"/>
          <w:b/>
          <w:bCs/>
          <w:iCs/>
          <w:sz w:val="20"/>
          <w:szCs w:val="20"/>
        </w:rPr>
        <w:t xml:space="preserve">Distribusi responden berdasarkan tekanan intraokular OD mata kanan di </w:t>
      </w:r>
      <w:r w:rsidRPr="00A3190D">
        <w:rPr>
          <w:rFonts w:ascii="Times New Roman" w:eastAsia="Calibri" w:hAnsi="Times New Roman" w:cs="Times New Roman"/>
          <w:b/>
          <w:bCs/>
          <w:i/>
          <w:sz w:val="20"/>
          <w:szCs w:val="20"/>
        </w:rPr>
        <w:t>Eye Center</w:t>
      </w:r>
      <w:r w:rsidRPr="00A3190D">
        <w:rPr>
          <w:rFonts w:ascii="Times New Roman" w:eastAsia="Calibri" w:hAnsi="Times New Roman" w:cs="Times New Roman"/>
          <w:b/>
          <w:bCs/>
          <w:iCs/>
          <w:sz w:val="20"/>
          <w:szCs w:val="20"/>
        </w:rPr>
        <w:t xml:space="preserve"> RSI Sultan Agung Semarang (n=210)</w:t>
      </w:r>
    </w:p>
    <w:tbl>
      <w:tblPr>
        <w:tblStyle w:val="TableGrid"/>
        <w:tblW w:w="0" w:type="auto"/>
        <w:jc w:val="center"/>
        <w:tblCellMar>
          <w:top w:w="15" w:type="dxa"/>
          <w:left w:w="15" w:type="dxa"/>
          <w:bottom w:w="15" w:type="dxa"/>
          <w:right w:w="15" w:type="dxa"/>
        </w:tblCellMar>
        <w:tblLook w:val="04A0" w:firstRow="1" w:lastRow="0" w:firstColumn="1" w:lastColumn="0" w:noHBand="0" w:noVBand="1"/>
      </w:tblPr>
      <w:tblGrid>
        <w:gridCol w:w="2625"/>
        <w:gridCol w:w="1800"/>
        <w:gridCol w:w="2235"/>
      </w:tblGrid>
      <w:tr w:rsidR="00A3190D" w:rsidRPr="00A3190D" w:rsidTr="000E339B">
        <w:trPr>
          <w:jc w:val="center"/>
        </w:trPr>
        <w:tc>
          <w:tcPr>
            <w:tcW w:w="2625" w:type="dxa"/>
            <w:tcBorders>
              <w:top w:val="outset" w:sz="6" w:space="0" w:color="auto"/>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 xml:space="preserve">Tekanan Intraokular </w:t>
            </w:r>
          </w:p>
        </w:tc>
        <w:tc>
          <w:tcPr>
            <w:tcW w:w="1800" w:type="dxa"/>
            <w:tcBorders>
              <w:top w:val="outset" w:sz="6" w:space="0" w:color="auto"/>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Frekuensi</w:t>
            </w:r>
          </w:p>
        </w:tc>
        <w:tc>
          <w:tcPr>
            <w:tcW w:w="2235" w:type="dxa"/>
            <w:tcBorders>
              <w:top w:val="outset" w:sz="6" w:space="0" w:color="auto"/>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Presentase</w:t>
            </w:r>
          </w:p>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w:t>
            </w:r>
          </w:p>
        </w:tc>
      </w:tr>
      <w:tr w:rsidR="00A3190D" w:rsidRPr="00A3190D" w:rsidTr="000E339B">
        <w:trPr>
          <w:jc w:val="center"/>
        </w:trPr>
        <w:tc>
          <w:tcPr>
            <w:tcW w:w="2625" w:type="dxa"/>
            <w:tcBorders>
              <w:top w:val="nil"/>
              <w:left w:val="nil"/>
              <w:bottom w:val="nil"/>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10-20 mmHg (normal)</w:t>
            </w:r>
          </w:p>
        </w:tc>
        <w:tc>
          <w:tcPr>
            <w:tcW w:w="1800"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18</w:t>
            </w:r>
          </w:p>
        </w:tc>
        <w:tc>
          <w:tcPr>
            <w:tcW w:w="2235"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8,6</w:t>
            </w:r>
          </w:p>
        </w:tc>
      </w:tr>
      <w:tr w:rsidR="00A3190D" w:rsidRPr="00A3190D" w:rsidTr="000E339B">
        <w:trPr>
          <w:jc w:val="center"/>
        </w:trPr>
        <w:tc>
          <w:tcPr>
            <w:tcW w:w="2625" w:type="dxa"/>
            <w:tcBorders>
              <w:top w:val="nil"/>
              <w:left w:val="nil"/>
              <w:bottom w:val="nil"/>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21-50 mmHg (tinggi)</w:t>
            </w:r>
          </w:p>
        </w:tc>
        <w:tc>
          <w:tcPr>
            <w:tcW w:w="1800"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127</w:t>
            </w:r>
          </w:p>
        </w:tc>
        <w:tc>
          <w:tcPr>
            <w:tcW w:w="2235" w:type="dxa"/>
            <w:tcBorders>
              <w:top w:val="nil"/>
              <w:left w:val="nil"/>
              <w:bottom w:val="nil"/>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60,5</w:t>
            </w:r>
          </w:p>
        </w:tc>
      </w:tr>
      <w:tr w:rsidR="00A3190D" w:rsidRPr="00A3190D" w:rsidTr="000E339B">
        <w:trPr>
          <w:jc w:val="center"/>
        </w:trPr>
        <w:tc>
          <w:tcPr>
            <w:tcW w:w="2625" w:type="dxa"/>
            <w:tcBorders>
              <w:top w:val="nil"/>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&gt; 50 mmHg (meningkat)</w:t>
            </w:r>
          </w:p>
        </w:tc>
        <w:tc>
          <w:tcPr>
            <w:tcW w:w="1800"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65</w:t>
            </w:r>
          </w:p>
        </w:tc>
        <w:tc>
          <w:tcPr>
            <w:tcW w:w="2235"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31,0</w:t>
            </w:r>
          </w:p>
        </w:tc>
      </w:tr>
      <w:tr w:rsidR="00A3190D" w:rsidRPr="00A3190D" w:rsidTr="000E339B">
        <w:trPr>
          <w:jc w:val="center"/>
        </w:trPr>
        <w:tc>
          <w:tcPr>
            <w:tcW w:w="2625" w:type="dxa"/>
            <w:tcBorders>
              <w:top w:val="nil"/>
              <w:left w:val="nil"/>
              <w:bottom w:val="outset" w:sz="6" w:space="0" w:color="auto"/>
              <w:right w:val="nil"/>
            </w:tcBorders>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Total</w:t>
            </w:r>
          </w:p>
        </w:tc>
        <w:tc>
          <w:tcPr>
            <w:tcW w:w="1800"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210</w:t>
            </w:r>
          </w:p>
        </w:tc>
        <w:tc>
          <w:tcPr>
            <w:tcW w:w="2235" w:type="dxa"/>
            <w:tcBorders>
              <w:top w:val="nil"/>
              <w:left w:val="nil"/>
              <w:bottom w:val="outset" w:sz="6" w:space="0" w:color="auto"/>
              <w:right w:val="nil"/>
            </w:tcBorders>
            <w:vAlign w:val="center"/>
            <w:hideMark/>
          </w:tcPr>
          <w:p w:rsidR="00A3190D" w:rsidRPr="00A3190D" w:rsidRDefault="00A3190D" w:rsidP="00A3190D">
            <w:pPr>
              <w:jc w:val="both"/>
              <w:rPr>
                <w:rFonts w:ascii="Times New Roman" w:eastAsia="Calibri" w:hAnsi="Times New Roman" w:cs="Times New Roman"/>
                <w:sz w:val="20"/>
                <w:szCs w:val="20"/>
              </w:rPr>
            </w:pPr>
            <w:r w:rsidRPr="00A3190D">
              <w:rPr>
                <w:rFonts w:ascii="Times New Roman" w:eastAsia="Calibri" w:hAnsi="Times New Roman" w:cs="Times New Roman"/>
                <w:sz w:val="20"/>
                <w:szCs w:val="20"/>
              </w:rPr>
              <w:t>100,0</w:t>
            </w:r>
          </w:p>
        </w:tc>
      </w:tr>
    </w:tbl>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Berdasarkan tabel 4.6 dapat diketahui sebagian besar tekanan intraokular  mata kanan atau </w:t>
      </w:r>
      <w:r w:rsidRPr="000E339B">
        <w:rPr>
          <w:rFonts w:ascii="Times New Roman" w:eastAsia="Calibri" w:hAnsi="Times New Roman" w:cs="Times New Roman"/>
          <w:i/>
          <w:iCs/>
          <w:sz w:val="20"/>
          <w:szCs w:val="20"/>
        </w:rPr>
        <w:t>oculi dextra</w:t>
      </w:r>
      <w:r w:rsidRPr="000E339B">
        <w:rPr>
          <w:rFonts w:ascii="Times New Roman" w:eastAsia="Calibri" w:hAnsi="Times New Roman" w:cs="Times New Roman"/>
          <w:sz w:val="20"/>
          <w:szCs w:val="20"/>
        </w:rPr>
        <w:t xml:space="preserve"> responden yaitu tekanan intraokular 21-50 mmHg sebanyak 127 responden (60,5%), sedangkan tekanan intraokular &lt; 20 mmHg sebanyak 18 responden (8,6%) dan tekanan intraokular &gt;50 mmHg sebanyak 65 responden (31,0%).</w:t>
      </w:r>
    </w:p>
    <w:p w:rsidR="000E339B" w:rsidRPr="000E339B" w:rsidRDefault="000E339B" w:rsidP="000E339B">
      <w:pPr>
        <w:spacing w:after="0" w:line="240" w:lineRule="auto"/>
        <w:jc w:val="both"/>
        <w:rPr>
          <w:rFonts w:ascii="Times New Roman" w:eastAsia="Calibri" w:hAnsi="Times New Roman" w:cs="Times New Roman"/>
          <w:b/>
          <w:sz w:val="20"/>
          <w:szCs w:val="20"/>
        </w:rPr>
      </w:pPr>
      <w:r w:rsidRPr="000E339B">
        <w:rPr>
          <w:rFonts w:ascii="Times New Roman" w:eastAsia="Calibri" w:hAnsi="Times New Roman" w:cs="Times New Roman"/>
          <w:b/>
          <w:sz w:val="20"/>
          <w:szCs w:val="20"/>
        </w:rPr>
        <w:t xml:space="preserve">Distribusi Responden Berdasarkan Tekanan Intraokular </w:t>
      </w:r>
      <w:r w:rsidRPr="000E339B">
        <w:rPr>
          <w:rFonts w:ascii="Times New Roman" w:eastAsia="Calibri" w:hAnsi="Times New Roman" w:cs="Times New Roman"/>
          <w:b/>
          <w:i/>
          <w:iCs/>
          <w:sz w:val="20"/>
          <w:szCs w:val="20"/>
        </w:rPr>
        <w:t xml:space="preserve">Oculi Sinistra </w:t>
      </w:r>
      <w:r w:rsidRPr="000E339B">
        <w:rPr>
          <w:rFonts w:ascii="Times New Roman" w:eastAsia="Calibri" w:hAnsi="Times New Roman" w:cs="Times New Roman"/>
          <w:b/>
          <w:sz w:val="20"/>
          <w:szCs w:val="20"/>
        </w:rPr>
        <w:t xml:space="preserve">(OS) </w:t>
      </w:r>
    </w:p>
    <w:p w:rsidR="000E339B" w:rsidRPr="000E339B" w:rsidRDefault="000E339B" w:rsidP="000E339B">
      <w:pPr>
        <w:spacing w:after="0" w:line="240" w:lineRule="auto"/>
        <w:jc w:val="both"/>
        <w:rPr>
          <w:rFonts w:ascii="Times New Roman" w:eastAsia="Calibri" w:hAnsi="Times New Roman" w:cs="Times New Roman"/>
          <w:sz w:val="20"/>
          <w:szCs w:val="20"/>
        </w:rPr>
      </w:pPr>
      <w:r>
        <w:rPr>
          <w:rFonts w:ascii="Times New Roman" w:eastAsia="Calibri" w:hAnsi="Times New Roman" w:cs="Times New Roman"/>
          <w:b/>
          <w:bCs/>
          <w:iCs/>
          <w:sz w:val="20"/>
          <w:szCs w:val="20"/>
        </w:rPr>
        <w:t xml:space="preserve">Tabel 4.7 </w:t>
      </w:r>
      <w:r w:rsidRPr="000E339B">
        <w:rPr>
          <w:rFonts w:ascii="Times New Roman" w:eastAsia="Calibri" w:hAnsi="Times New Roman" w:cs="Times New Roman"/>
          <w:b/>
          <w:bCs/>
          <w:iCs/>
          <w:sz w:val="20"/>
          <w:szCs w:val="20"/>
        </w:rPr>
        <w:t xml:space="preserve">Distribusi responden berdasarkan tekanan intraokular </w:t>
      </w:r>
      <w:r w:rsidRPr="000E339B">
        <w:rPr>
          <w:rFonts w:ascii="Times New Roman" w:eastAsia="Calibri" w:hAnsi="Times New Roman" w:cs="Times New Roman"/>
          <w:b/>
          <w:bCs/>
          <w:i/>
          <w:sz w:val="20"/>
          <w:szCs w:val="20"/>
        </w:rPr>
        <w:t xml:space="preserve">oculi sinistra  </w:t>
      </w:r>
      <w:r w:rsidRPr="000E339B">
        <w:rPr>
          <w:rFonts w:ascii="Times New Roman" w:eastAsia="Calibri" w:hAnsi="Times New Roman" w:cs="Times New Roman"/>
          <w:b/>
          <w:bCs/>
          <w:iCs/>
          <w:sz w:val="20"/>
          <w:szCs w:val="20"/>
        </w:rPr>
        <w:t xml:space="preserve">atau mata kiri di </w:t>
      </w:r>
      <w:r w:rsidRPr="000E339B">
        <w:rPr>
          <w:rFonts w:ascii="Times New Roman" w:eastAsia="Calibri" w:hAnsi="Times New Roman" w:cs="Times New Roman"/>
          <w:b/>
          <w:bCs/>
          <w:i/>
          <w:sz w:val="20"/>
          <w:szCs w:val="20"/>
        </w:rPr>
        <w:t>Eye Center</w:t>
      </w:r>
      <w:r w:rsidRPr="000E339B">
        <w:rPr>
          <w:rFonts w:ascii="Times New Roman" w:eastAsia="Calibri" w:hAnsi="Times New Roman" w:cs="Times New Roman"/>
          <w:b/>
          <w:bCs/>
          <w:iCs/>
          <w:sz w:val="20"/>
          <w:szCs w:val="20"/>
        </w:rPr>
        <w:t xml:space="preserve"> RSI Sultan Agung Semarang (n=210)</w:t>
      </w:r>
    </w:p>
    <w:tbl>
      <w:tblPr>
        <w:tblStyle w:val="TableGrid"/>
        <w:tblW w:w="0" w:type="auto"/>
        <w:jc w:val="center"/>
        <w:tblCellMar>
          <w:top w:w="15" w:type="dxa"/>
          <w:left w:w="15" w:type="dxa"/>
          <w:bottom w:w="15" w:type="dxa"/>
          <w:right w:w="15" w:type="dxa"/>
        </w:tblCellMar>
        <w:tblLook w:val="04A0" w:firstRow="1" w:lastRow="0" w:firstColumn="1" w:lastColumn="0" w:noHBand="0" w:noVBand="1"/>
      </w:tblPr>
      <w:tblGrid>
        <w:gridCol w:w="2685"/>
        <w:gridCol w:w="1605"/>
        <w:gridCol w:w="2160"/>
      </w:tblGrid>
      <w:tr w:rsidR="000E339B" w:rsidRPr="000E339B" w:rsidTr="000E339B">
        <w:trPr>
          <w:jc w:val="center"/>
        </w:trPr>
        <w:tc>
          <w:tcPr>
            <w:tcW w:w="2685" w:type="dxa"/>
            <w:tcBorders>
              <w:top w:val="outset" w:sz="6" w:space="0" w:color="auto"/>
              <w:left w:val="nil"/>
              <w:bottom w:val="outset" w:sz="6" w:space="0" w:color="auto"/>
              <w:right w:val="nil"/>
            </w:tcBorders>
            <w:hideMark/>
          </w:tcPr>
          <w:p w:rsidR="000E339B" w:rsidRPr="000E339B" w:rsidRDefault="000E339B" w:rsidP="000E339B">
            <w:pPr>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Tekanan Intraokular (TIO OS)</w:t>
            </w:r>
          </w:p>
        </w:tc>
        <w:tc>
          <w:tcPr>
            <w:tcW w:w="1605" w:type="dxa"/>
            <w:tcBorders>
              <w:top w:val="outset" w:sz="6" w:space="0" w:color="auto"/>
              <w:left w:val="nil"/>
              <w:bottom w:val="outset" w:sz="6" w:space="0" w:color="auto"/>
              <w:right w:val="nil"/>
            </w:tcBorders>
            <w:hideMark/>
          </w:tcPr>
          <w:p w:rsidR="000E339B" w:rsidRPr="000E339B" w:rsidRDefault="000E339B" w:rsidP="000E339B">
            <w:pPr>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Frekuensi</w:t>
            </w:r>
          </w:p>
        </w:tc>
        <w:tc>
          <w:tcPr>
            <w:tcW w:w="2160" w:type="dxa"/>
            <w:tcBorders>
              <w:top w:val="outset" w:sz="6" w:space="0" w:color="auto"/>
              <w:left w:val="nil"/>
              <w:bottom w:val="outset" w:sz="6" w:space="0" w:color="auto"/>
              <w:right w:val="nil"/>
            </w:tcBorders>
            <w:hideMark/>
          </w:tcPr>
          <w:p w:rsidR="000E339B" w:rsidRPr="000E339B" w:rsidRDefault="000E339B" w:rsidP="000E339B">
            <w:pPr>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Presentase</w:t>
            </w:r>
          </w:p>
          <w:p w:rsidR="000E339B" w:rsidRPr="000E339B" w:rsidRDefault="000E339B" w:rsidP="000E339B">
            <w:pPr>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w:t>
            </w:r>
          </w:p>
        </w:tc>
      </w:tr>
      <w:tr w:rsidR="000E339B" w:rsidRPr="000E339B" w:rsidTr="000E339B">
        <w:trPr>
          <w:jc w:val="center"/>
        </w:trPr>
        <w:tc>
          <w:tcPr>
            <w:tcW w:w="2685" w:type="dxa"/>
            <w:tcBorders>
              <w:top w:val="nil"/>
              <w:left w:val="nil"/>
              <w:bottom w:val="nil"/>
              <w:right w:val="nil"/>
            </w:tcBorders>
            <w:hideMark/>
          </w:tcPr>
          <w:p w:rsidR="000E339B" w:rsidRPr="000E339B" w:rsidRDefault="000E339B" w:rsidP="000E339B">
            <w:pPr>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10-20 mmHg (normal)</w:t>
            </w:r>
          </w:p>
        </w:tc>
        <w:tc>
          <w:tcPr>
            <w:tcW w:w="1605" w:type="dxa"/>
            <w:tcBorders>
              <w:top w:val="nil"/>
              <w:left w:val="nil"/>
              <w:bottom w:val="nil"/>
              <w:right w:val="nil"/>
            </w:tcBorders>
            <w:vAlign w:val="center"/>
            <w:hideMark/>
          </w:tcPr>
          <w:p w:rsidR="000E339B" w:rsidRPr="000E339B" w:rsidRDefault="000E339B" w:rsidP="000E339B">
            <w:pPr>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12</w:t>
            </w:r>
          </w:p>
        </w:tc>
        <w:tc>
          <w:tcPr>
            <w:tcW w:w="2160" w:type="dxa"/>
            <w:tcBorders>
              <w:top w:val="nil"/>
              <w:left w:val="nil"/>
              <w:bottom w:val="nil"/>
              <w:right w:val="nil"/>
            </w:tcBorders>
            <w:vAlign w:val="center"/>
            <w:hideMark/>
          </w:tcPr>
          <w:p w:rsidR="000E339B" w:rsidRPr="000E339B" w:rsidRDefault="000E339B" w:rsidP="000E339B">
            <w:pPr>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5,7</w:t>
            </w:r>
          </w:p>
        </w:tc>
      </w:tr>
      <w:tr w:rsidR="000E339B" w:rsidRPr="000E339B" w:rsidTr="000E339B">
        <w:trPr>
          <w:jc w:val="center"/>
        </w:trPr>
        <w:tc>
          <w:tcPr>
            <w:tcW w:w="2685" w:type="dxa"/>
            <w:tcBorders>
              <w:top w:val="nil"/>
              <w:left w:val="nil"/>
              <w:bottom w:val="nil"/>
              <w:right w:val="nil"/>
            </w:tcBorders>
            <w:hideMark/>
          </w:tcPr>
          <w:p w:rsidR="000E339B" w:rsidRPr="000E339B" w:rsidRDefault="000E339B" w:rsidP="000E339B">
            <w:pPr>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21-50 mmHg (tinggi)</w:t>
            </w:r>
          </w:p>
        </w:tc>
        <w:tc>
          <w:tcPr>
            <w:tcW w:w="1605" w:type="dxa"/>
            <w:tcBorders>
              <w:top w:val="nil"/>
              <w:left w:val="nil"/>
              <w:bottom w:val="nil"/>
              <w:right w:val="nil"/>
            </w:tcBorders>
            <w:vAlign w:val="center"/>
            <w:hideMark/>
          </w:tcPr>
          <w:p w:rsidR="000E339B" w:rsidRPr="000E339B" w:rsidRDefault="000E339B" w:rsidP="000E339B">
            <w:pPr>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143</w:t>
            </w:r>
          </w:p>
        </w:tc>
        <w:tc>
          <w:tcPr>
            <w:tcW w:w="2160" w:type="dxa"/>
            <w:tcBorders>
              <w:top w:val="nil"/>
              <w:left w:val="nil"/>
              <w:bottom w:val="nil"/>
              <w:right w:val="nil"/>
            </w:tcBorders>
            <w:vAlign w:val="center"/>
            <w:hideMark/>
          </w:tcPr>
          <w:p w:rsidR="000E339B" w:rsidRPr="000E339B" w:rsidRDefault="000E339B" w:rsidP="000E339B">
            <w:pPr>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68,1</w:t>
            </w:r>
          </w:p>
        </w:tc>
      </w:tr>
      <w:tr w:rsidR="000E339B" w:rsidRPr="000E339B" w:rsidTr="000E339B">
        <w:trPr>
          <w:jc w:val="center"/>
        </w:trPr>
        <w:tc>
          <w:tcPr>
            <w:tcW w:w="2685" w:type="dxa"/>
            <w:tcBorders>
              <w:top w:val="nil"/>
              <w:left w:val="nil"/>
              <w:bottom w:val="outset" w:sz="6" w:space="0" w:color="auto"/>
              <w:right w:val="nil"/>
            </w:tcBorders>
            <w:hideMark/>
          </w:tcPr>
          <w:p w:rsidR="000E339B" w:rsidRPr="000E339B" w:rsidRDefault="000E339B" w:rsidP="000E339B">
            <w:pPr>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&gt; 50 mmHg (meningkat)</w:t>
            </w:r>
          </w:p>
        </w:tc>
        <w:tc>
          <w:tcPr>
            <w:tcW w:w="1605" w:type="dxa"/>
            <w:tcBorders>
              <w:top w:val="nil"/>
              <w:left w:val="nil"/>
              <w:bottom w:val="outset" w:sz="6" w:space="0" w:color="auto"/>
              <w:right w:val="nil"/>
            </w:tcBorders>
            <w:vAlign w:val="center"/>
            <w:hideMark/>
          </w:tcPr>
          <w:p w:rsidR="000E339B" w:rsidRPr="000E339B" w:rsidRDefault="000E339B" w:rsidP="000E339B">
            <w:pPr>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55</w:t>
            </w:r>
          </w:p>
        </w:tc>
        <w:tc>
          <w:tcPr>
            <w:tcW w:w="2160" w:type="dxa"/>
            <w:tcBorders>
              <w:top w:val="nil"/>
              <w:left w:val="nil"/>
              <w:bottom w:val="outset" w:sz="6" w:space="0" w:color="auto"/>
              <w:right w:val="nil"/>
            </w:tcBorders>
            <w:vAlign w:val="center"/>
            <w:hideMark/>
          </w:tcPr>
          <w:p w:rsidR="000E339B" w:rsidRPr="000E339B" w:rsidRDefault="000E339B" w:rsidP="000E339B">
            <w:pPr>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26,2</w:t>
            </w:r>
          </w:p>
        </w:tc>
      </w:tr>
      <w:tr w:rsidR="000E339B" w:rsidRPr="000E339B" w:rsidTr="000E339B">
        <w:trPr>
          <w:jc w:val="center"/>
        </w:trPr>
        <w:tc>
          <w:tcPr>
            <w:tcW w:w="2685" w:type="dxa"/>
            <w:tcBorders>
              <w:top w:val="nil"/>
              <w:left w:val="nil"/>
              <w:bottom w:val="outset" w:sz="6" w:space="0" w:color="auto"/>
              <w:right w:val="nil"/>
            </w:tcBorders>
            <w:hideMark/>
          </w:tcPr>
          <w:p w:rsidR="000E339B" w:rsidRPr="000E339B" w:rsidRDefault="000E339B" w:rsidP="000E339B">
            <w:pPr>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Total</w:t>
            </w:r>
          </w:p>
        </w:tc>
        <w:tc>
          <w:tcPr>
            <w:tcW w:w="1605" w:type="dxa"/>
            <w:tcBorders>
              <w:top w:val="nil"/>
              <w:left w:val="nil"/>
              <w:bottom w:val="outset" w:sz="6" w:space="0" w:color="auto"/>
              <w:right w:val="nil"/>
            </w:tcBorders>
            <w:vAlign w:val="center"/>
            <w:hideMark/>
          </w:tcPr>
          <w:p w:rsidR="000E339B" w:rsidRPr="000E339B" w:rsidRDefault="000E339B" w:rsidP="000E339B">
            <w:pPr>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210</w:t>
            </w:r>
          </w:p>
        </w:tc>
        <w:tc>
          <w:tcPr>
            <w:tcW w:w="2160" w:type="dxa"/>
            <w:tcBorders>
              <w:top w:val="nil"/>
              <w:left w:val="nil"/>
              <w:bottom w:val="outset" w:sz="6" w:space="0" w:color="auto"/>
              <w:right w:val="nil"/>
            </w:tcBorders>
            <w:vAlign w:val="center"/>
            <w:hideMark/>
          </w:tcPr>
          <w:p w:rsidR="000E339B" w:rsidRPr="000E339B" w:rsidRDefault="000E339B" w:rsidP="000E339B">
            <w:pPr>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100,0</w:t>
            </w:r>
          </w:p>
        </w:tc>
      </w:tr>
    </w:tbl>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Berdasarkan tabel diatas dapat diketahui sebagian besar tekanan intraokular mata kiri responden yaitu tekanan intraokular 21-50 mmHg sebanyak 143 responden (68,1%), sedangkan tekanan intraokular &lt; 20 mmHg sebanyak 12 responden (5,7%) dan tekanan intraokular &gt;50 mmHg sebanyak 55 responden (26,2%).</w:t>
      </w:r>
    </w:p>
    <w:p w:rsidR="00A3190D" w:rsidRPr="000E339B" w:rsidRDefault="000E339B" w:rsidP="00A3190D">
      <w:pPr>
        <w:spacing w:after="0" w:line="240" w:lineRule="auto"/>
        <w:jc w:val="both"/>
        <w:rPr>
          <w:rFonts w:ascii="Times New Roman" w:eastAsia="Calibri" w:hAnsi="Times New Roman" w:cs="Times New Roman"/>
          <w:b/>
          <w:sz w:val="20"/>
          <w:szCs w:val="20"/>
        </w:rPr>
      </w:pPr>
      <w:r w:rsidRPr="000E339B">
        <w:rPr>
          <w:rFonts w:ascii="Times New Roman" w:eastAsia="Calibri" w:hAnsi="Times New Roman" w:cs="Times New Roman"/>
          <w:b/>
          <w:sz w:val="20"/>
          <w:szCs w:val="20"/>
        </w:rPr>
        <w:t>PEMBAHASAN</w:t>
      </w:r>
    </w:p>
    <w:p w:rsidR="000E339B" w:rsidRPr="000E339B" w:rsidRDefault="000E339B" w:rsidP="000E339B">
      <w:pPr>
        <w:spacing w:after="0" w:line="240" w:lineRule="auto"/>
        <w:jc w:val="both"/>
        <w:rPr>
          <w:rFonts w:ascii="Times New Roman" w:eastAsia="Calibri" w:hAnsi="Times New Roman" w:cs="Times New Roman"/>
          <w:b/>
          <w:sz w:val="20"/>
          <w:szCs w:val="20"/>
        </w:rPr>
      </w:pPr>
      <w:r w:rsidRPr="000E339B">
        <w:rPr>
          <w:rFonts w:ascii="Times New Roman" w:eastAsia="Calibri" w:hAnsi="Times New Roman" w:cs="Times New Roman"/>
          <w:b/>
          <w:sz w:val="20"/>
          <w:szCs w:val="20"/>
        </w:rPr>
        <w:t>Karakteristik Responden</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Usia Responden</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Berdasarkan sudut penelitian maka dapat diketahui bahwa usia pasien glaukoma di </w:t>
      </w:r>
      <w:r w:rsidRPr="000E339B">
        <w:rPr>
          <w:rFonts w:ascii="Times New Roman" w:eastAsia="Calibri" w:hAnsi="Times New Roman" w:cs="Times New Roman"/>
          <w:i/>
          <w:iCs/>
          <w:sz w:val="20"/>
          <w:szCs w:val="20"/>
        </w:rPr>
        <w:t>Eye center</w:t>
      </w:r>
      <w:r w:rsidRPr="000E339B">
        <w:rPr>
          <w:rFonts w:ascii="Times New Roman" w:eastAsia="Calibri" w:hAnsi="Times New Roman" w:cs="Times New Roman"/>
          <w:sz w:val="20"/>
          <w:szCs w:val="20"/>
        </w:rPr>
        <w:t xml:space="preserve"> Rumah Sakit Islam Sultan Agung Group Semarang mempunyai usia terendah remaja akhir sebanyak 15 responden dan tertinggi lansia akhir sebanyak 85 responden. Hal tersebut sesuai dengan teori bahwa seseorang pada usia lebih dari 40 tahun dapat beresiko pada terjadi glaukoma yang ditandai dengan tekanan intraokular (TIO) yang meningkat </w:t>
      </w:r>
      <w:sdt>
        <w:sdtPr>
          <w:rPr>
            <w:rFonts w:ascii="Times New Roman" w:eastAsia="Calibri" w:hAnsi="Times New Roman" w:cs="Times New Roman"/>
            <w:sz w:val="20"/>
            <w:szCs w:val="20"/>
          </w:rPr>
          <w:tag w:val="MENDELEY_CITATION_v3_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"/>
          <w:id w:val="-555002858"/>
        </w:sdtPr>
        <w:sdtContent>
          <w:r w:rsidRPr="000E339B">
            <w:rPr>
              <w:rFonts w:ascii="Times New Roman" w:eastAsia="Calibri" w:hAnsi="Times New Roman" w:cs="Times New Roman"/>
              <w:iCs/>
              <w:sz w:val="20"/>
              <w:szCs w:val="20"/>
            </w:rPr>
            <w:t>(American Academy of Ophthalmology Staf, 2020).</w:t>
          </w:r>
        </w:sdtContent>
      </w:sdt>
      <w:r w:rsidRPr="000E339B">
        <w:rPr>
          <w:rFonts w:ascii="Times New Roman" w:eastAsia="Calibri" w:hAnsi="Times New Roman" w:cs="Times New Roman"/>
          <w:sz w:val="20"/>
          <w:szCs w:val="20"/>
        </w:rPr>
        <w:t xml:space="preserve"> Glaukoma merupakan perkembangan dari diatas 60 tahun dengan usia tersebut  usia ini memiliki risiko yang lebih high terhadap glaukoma. Adapun risiko yang mengembangkan gangguan tersebut dapat dipengaruhi oleh berbagai kondisi medis termasuk DM dan hipertensi, serta riwayat keluarga </w:t>
      </w:r>
      <w:sdt>
        <w:sdtPr>
          <w:rPr>
            <w:rFonts w:ascii="Times New Roman" w:eastAsia="Calibri" w:hAnsi="Times New Roman" w:cs="Times New Roman"/>
            <w:sz w:val="20"/>
            <w:szCs w:val="20"/>
          </w:rPr>
          <w:tag w:val="MENDELEY_CITATION_v3_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"/>
          <w:id w:val="-1389100601"/>
        </w:sdtPr>
        <w:sdtContent>
          <w:r w:rsidRPr="000E339B">
            <w:rPr>
              <w:rFonts w:ascii="Times New Roman" w:eastAsia="Calibri" w:hAnsi="Times New Roman" w:cs="Times New Roman"/>
              <w:sz w:val="20"/>
              <w:szCs w:val="20"/>
            </w:rPr>
            <w:t>(Zainun &amp; Inaldo, 2023).</w:t>
          </w:r>
        </w:sdtContent>
      </w:sdt>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Pada hasil penelitian yang dilakukan menunjukkan lansia awal sebanyak 73 responden (34,8%) dan lansia akhir sebanyak 85 responden (40,5%). Hasil penelitian ini sejalan dengan </w:t>
      </w:r>
      <w:sdt>
        <w:sdtPr>
          <w:rPr>
            <w:rFonts w:ascii="Times New Roman" w:eastAsia="Calibri" w:hAnsi="Times New Roman" w:cs="Times New Roman"/>
            <w:sz w:val="20"/>
            <w:szCs w:val="20"/>
          </w:rPr>
          <w:tag w:val="MENDELEY_CITATION_v3_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"/>
          <w:id w:val="-811245279"/>
        </w:sdtPr>
        <w:sdtContent>
          <w:r w:rsidRPr="000E339B">
            <w:rPr>
              <w:rFonts w:ascii="Times New Roman" w:eastAsia="Calibri" w:hAnsi="Times New Roman" w:cs="Times New Roman"/>
              <w:sz w:val="20"/>
              <w:szCs w:val="20"/>
            </w:rPr>
            <w:t>(Dizayang et al., 2020)</w:t>
          </w:r>
        </w:sdtContent>
      </w:sdt>
      <w:r w:rsidRPr="000E339B">
        <w:rPr>
          <w:rFonts w:ascii="Times New Roman" w:eastAsia="Calibri" w:hAnsi="Times New Roman" w:cs="Times New Roman"/>
          <w:sz w:val="20"/>
          <w:szCs w:val="20"/>
        </w:rPr>
        <w:t xml:space="preserve"> bernama “Gambaran Penderita Glaukoma di Rumah Sakit Muhammadiyah Palembang berdasar hasil berdistribusi frekuensi pasien glaukoma di rentang umur 40-64 tahun 30 orang (66,7%). Hal ini menunjukkan bahwa umur berlanjut umur menimbulkan penuaan jaringan terpapar lebih lama sebagai pencetus risiko glaukoma. Titik </w:t>
      </w:r>
      <w:r w:rsidRPr="000E339B">
        <w:rPr>
          <w:rFonts w:ascii="Times New Roman" w:eastAsia="Calibri" w:hAnsi="Times New Roman" w:cs="Times New Roman"/>
          <w:i/>
          <w:iCs/>
          <w:sz w:val="20"/>
          <w:szCs w:val="20"/>
        </w:rPr>
        <w:t>humor aqueous</w:t>
      </w:r>
      <w:r w:rsidRPr="000E339B">
        <w:rPr>
          <w:rFonts w:ascii="Times New Roman" w:eastAsia="Calibri" w:hAnsi="Times New Roman" w:cs="Times New Roman"/>
          <w:sz w:val="20"/>
          <w:szCs w:val="20"/>
        </w:rPr>
        <w:t xml:space="preserve"> berjalan dengan grafik menurun sejalan dengan kenaikan usia maka menimbulkan kenaikan TIO.</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Gender</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Hasil studi penelitian digambarkan gender/ jenis kelamin penderita glaukoma di </w:t>
      </w:r>
      <w:r w:rsidRPr="000E339B">
        <w:rPr>
          <w:rFonts w:ascii="Times New Roman" w:eastAsia="Calibri" w:hAnsi="Times New Roman" w:cs="Times New Roman"/>
          <w:i/>
          <w:iCs/>
          <w:sz w:val="20"/>
          <w:szCs w:val="20"/>
        </w:rPr>
        <w:t>Eye center</w:t>
      </w:r>
      <w:r w:rsidRPr="000E339B">
        <w:rPr>
          <w:rFonts w:ascii="Times New Roman" w:eastAsia="Calibri" w:hAnsi="Times New Roman" w:cs="Times New Roman"/>
          <w:sz w:val="20"/>
          <w:szCs w:val="20"/>
        </w:rPr>
        <w:t xml:space="preserve"> Rumah Sakit Islam Sultan Agung Group Semarang didominasi jenis kelamin perempuan sejumlah 118 responden (56,2%) sedangkan pada jenis kelamin laki-laki sebanyak 92 responden (43,8%). Hasil penelitian ini sejalan dengan penelitian yang dilakukan oleh </w:t>
      </w:r>
      <w:sdt>
        <w:sdtPr>
          <w:rPr>
            <w:rFonts w:ascii="Times New Roman" w:eastAsia="Calibri" w:hAnsi="Times New Roman" w:cs="Times New Roman"/>
            <w:sz w:val="20"/>
            <w:szCs w:val="20"/>
          </w:rPr>
          <w:tag w:val="MENDELEY_CITATION_v3_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"/>
          <w:id w:val="-1634865056"/>
        </w:sdtPr>
        <w:sdtContent>
          <w:r w:rsidRPr="000E339B">
            <w:rPr>
              <w:rFonts w:ascii="Times New Roman" w:eastAsia="Calibri" w:hAnsi="Times New Roman" w:cs="Times New Roman"/>
              <w:sz w:val="20"/>
              <w:szCs w:val="20"/>
            </w:rPr>
            <w:t>Dizayang et al., (2020)</w:t>
          </w:r>
        </w:sdtContent>
      </w:sdt>
      <w:r w:rsidRPr="000E339B">
        <w:rPr>
          <w:rFonts w:ascii="Times New Roman" w:eastAsia="Calibri" w:hAnsi="Times New Roman" w:cs="Times New Roman"/>
          <w:sz w:val="20"/>
          <w:szCs w:val="20"/>
        </w:rPr>
        <w:t xml:space="preserve"> dalam hasil penelitiannya menunjukkan jenis kelamin wanita didominasi pasien glaukoma (57,8%). Faktor-faktor yang menyebabkan perempuan mengalami glaukoma adalah menopause dini, terlambat menarche, ooforektomi, peningkatan paritas dan penggunaan kontrasepsi oral. </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Hasil penelitian lain dari </w:t>
      </w:r>
      <w:sdt>
        <w:sdtPr>
          <w:rPr>
            <w:rFonts w:ascii="Times New Roman" w:eastAsia="Calibri" w:hAnsi="Times New Roman" w:cs="Times New Roman"/>
            <w:sz w:val="20"/>
            <w:szCs w:val="20"/>
          </w:rPr>
          <w:tag w:val="MENDELEY_CITATION_v3_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"/>
          <w:id w:val="-212583491"/>
        </w:sdtPr>
        <w:sdtContent>
          <w:r w:rsidRPr="000E339B">
            <w:rPr>
              <w:rFonts w:ascii="Times New Roman" w:eastAsia="Calibri" w:hAnsi="Times New Roman" w:cs="Times New Roman"/>
              <w:sz w:val="20"/>
              <w:szCs w:val="20"/>
            </w:rPr>
            <w:t>(Siswoyo et al., 2018) juga menggambarkan sejumlah  responden didapati glaukoma didominasi perempuan dibanding laki-laki yaitu sejumlah 26 orang (66,7%)</w:t>
          </w:r>
        </w:sdtContent>
      </w:sdt>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Menurut </w:t>
      </w:r>
      <w:sdt>
        <w:sdtPr>
          <w:rPr>
            <w:rFonts w:ascii="Times New Roman" w:eastAsia="Calibri" w:hAnsi="Times New Roman" w:cs="Times New Roman"/>
            <w:sz w:val="20"/>
            <w:szCs w:val="20"/>
          </w:rPr>
          <w:tag w:val="MENDELEY_CITATION_v3_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"/>
          <w:id w:val="-1462337495"/>
        </w:sdtPr>
        <w:sdtContent>
          <w:r w:rsidRPr="000E339B">
            <w:rPr>
              <w:rFonts w:ascii="Times New Roman" w:eastAsia="Calibri" w:hAnsi="Times New Roman" w:cs="Times New Roman"/>
              <w:sz w:val="20"/>
              <w:szCs w:val="20"/>
            </w:rPr>
            <w:t>(Pengaruh et al., 2023)</w:t>
          </w:r>
        </w:sdtContent>
      </w:sdt>
      <w:r w:rsidRPr="000E339B">
        <w:rPr>
          <w:rFonts w:ascii="Times New Roman" w:eastAsia="Calibri" w:hAnsi="Times New Roman" w:cs="Times New Roman"/>
          <w:sz w:val="20"/>
          <w:szCs w:val="20"/>
        </w:rPr>
        <w:t xml:space="preserve"> di mata anatomis normal menggambarkan  perempuan mempunyai bilik mata depan dominan terasa dangkal dibandingkan laki-laki, maka wanita potensial terjadi penyempitan sudut bilik mata depan </w:t>
      </w:r>
      <w:r w:rsidRPr="000E339B">
        <w:rPr>
          <w:rFonts w:ascii="Times New Roman" w:eastAsia="Calibri" w:hAnsi="Times New Roman" w:cs="Times New Roman"/>
          <w:sz w:val="20"/>
          <w:szCs w:val="20"/>
        </w:rPr>
        <w:lastRenderedPageBreak/>
        <w:t xml:space="preserve">menimbulkan blok pupil sampai TIO meningkat secara akut berlanjut berpotensial resiko  glaukoma akut. Gangguan hormon seks pada perempuan memberi dampak peningkatan TIO,  resistensi vaskuler, keduanya berpengaruh pada sirkulasi nervus optikus. </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Sebagian eksperimen tersebut terjadi pada wanita disbanding para pria. Perihal tersebut tidak ada keterkaitan anatomis sudut bilik mata depan terasa dangkal di usia senja perempuan &amp; volume 10% minimal daripada laki-laki </w:t>
      </w:r>
      <w:sdt>
        <w:sdtPr>
          <w:rPr>
            <w:rFonts w:ascii="Times New Roman" w:eastAsia="Calibri" w:hAnsi="Times New Roman" w:cs="Times New Roman"/>
            <w:sz w:val="20"/>
            <w:szCs w:val="20"/>
          </w:rPr>
          <w:tag w:val="MENDELEY_CITATION_v3_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"/>
          <w:id w:val="312065074"/>
        </w:sdtPr>
        <w:sdtContent>
          <w:r w:rsidRPr="000E339B">
            <w:rPr>
              <w:rFonts w:ascii="Times New Roman" w:eastAsia="Calibri" w:hAnsi="Times New Roman" w:cs="Times New Roman"/>
              <w:sz w:val="20"/>
              <w:szCs w:val="20"/>
            </w:rPr>
            <w:t>(Zainun &amp; Inaldo, 2023)</w:t>
          </w:r>
        </w:sdtContent>
      </w:sdt>
      <w:r w:rsidRPr="000E339B">
        <w:rPr>
          <w:rFonts w:ascii="Times New Roman" w:eastAsia="Calibri" w:hAnsi="Times New Roman" w:cs="Times New Roman"/>
          <w:sz w:val="20"/>
          <w:szCs w:val="20"/>
        </w:rPr>
        <w:t>.</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Pendidikan</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Berdasarkan hasil penelitian diketahui bahwa tingkat pendidikan penderita glaukoma di </w:t>
      </w:r>
      <w:r w:rsidRPr="000E339B">
        <w:rPr>
          <w:rFonts w:ascii="Times New Roman" w:eastAsia="Calibri" w:hAnsi="Times New Roman" w:cs="Times New Roman"/>
          <w:i/>
          <w:iCs/>
          <w:sz w:val="20"/>
          <w:szCs w:val="20"/>
        </w:rPr>
        <w:t>Eye center</w:t>
      </w:r>
      <w:r w:rsidRPr="000E339B">
        <w:rPr>
          <w:rFonts w:ascii="Times New Roman" w:eastAsia="Calibri" w:hAnsi="Times New Roman" w:cs="Times New Roman"/>
          <w:sz w:val="20"/>
          <w:szCs w:val="20"/>
        </w:rPr>
        <w:t xml:space="preserve"> Rumah Sakit Islam Sultan Agung Group Semarang adalah tidak tamat SD sebanyak 13 responden (6,2%), SD sebanyak 81 responden (38,6%), SMP sebanyak 50 responden (23.8%), SMA sebanyak 44 responden (21,0%) dan Perguruan Tinggi sebanyak 22 responden (10,5%). Dari hasil penelitian menunjukkan pendidikan sampel yang diteliti didominasi  sekolah dasar (SD) sejumlah 81 orang (38,6%).</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Hasil eskperimen tersebut memuat isi pesan  oleh </w:t>
      </w:r>
      <w:sdt>
        <w:sdtPr>
          <w:rPr>
            <w:rFonts w:ascii="Times New Roman" w:eastAsia="Calibri" w:hAnsi="Times New Roman" w:cs="Times New Roman"/>
            <w:sz w:val="20"/>
            <w:szCs w:val="20"/>
          </w:rPr>
          <w:tag w:val="MENDELEY_CITATION_v3_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"/>
          <w:id w:val="-1485004964"/>
        </w:sdtPr>
        <w:sdtContent>
          <w:r w:rsidRPr="000E339B">
            <w:rPr>
              <w:rFonts w:ascii="Times New Roman" w:eastAsia="Calibri" w:hAnsi="Times New Roman" w:cs="Times New Roman"/>
              <w:sz w:val="20"/>
              <w:szCs w:val="20"/>
            </w:rPr>
            <w:t>(Siswoyo et al., 2018)</w:t>
          </w:r>
        </w:sdtContent>
      </w:sdt>
      <w:r w:rsidRPr="000E339B">
        <w:rPr>
          <w:rFonts w:ascii="Times New Roman" w:eastAsia="Calibri" w:hAnsi="Times New Roman" w:cs="Times New Roman"/>
          <w:sz w:val="20"/>
          <w:szCs w:val="20"/>
        </w:rPr>
        <w:t xml:space="preserve"> yang menggambark dunia pendidikan sampel penderita glaukoma didominasi sekolah dasar (SD) berjumlah 17 orang (43,6%). Taraf pendidikan &amp; wawasan pasienakan masalah klien penderit glaukoma perlunya deteksi dini sebagai upaya preventif yang yang bisa mencegah glaukoma. Proteksi Deteksi dini menjadikan hasil untuk mennetukan intervensi sangat secara tepat dan berkelanjutan. Taraf pendidikan &amp; pengetahuan penderita glaukoma memberikan efek pencegahan penyakit glaukoma. Sejalan dengan intensitas naiknya taraf Pendidikan maka mempengaruhi jumlah akumulasi kesehatan yang dimiliki. Eksperimen tersbut didominasi sebagian besar kurang mendapati informasi &amp; wawasan tentang glaukoma, Ketikdakhatian tanpa disadari akan susah  mendeteksi glaukoma secara dini.</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Pekerjaan</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Berdasarkan hasil penelitian dapat diketahui bahwa pekerjaan pasien glaukoma di </w:t>
      </w:r>
      <w:r w:rsidRPr="000E339B">
        <w:rPr>
          <w:rFonts w:ascii="Times New Roman" w:eastAsia="Calibri" w:hAnsi="Times New Roman" w:cs="Times New Roman"/>
          <w:i/>
          <w:iCs/>
          <w:sz w:val="20"/>
          <w:szCs w:val="20"/>
        </w:rPr>
        <w:t>Eye center</w:t>
      </w:r>
      <w:r w:rsidRPr="000E339B">
        <w:rPr>
          <w:rFonts w:ascii="Times New Roman" w:eastAsia="Calibri" w:hAnsi="Times New Roman" w:cs="Times New Roman"/>
          <w:sz w:val="20"/>
          <w:szCs w:val="20"/>
        </w:rPr>
        <w:t xml:space="preserve"> Sultan Agung Group Semarang menunjukkan mayoritas responden adalah tidak berkerja sebanyak 106 responden (50,5%) sedangkan minoritas responden yaitu petani/buruh sebanyak 12 responden (5,7%). Hasil penelitian ini sejalan dengan penelitian yang dilakukan oleh </w:t>
      </w:r>
      <w:sdt>
        <w:sdtPr>
          <w:rPr>
            <w:rFonts w:ascii="Times New Roman" w:eastAsia="Calibri" w:hAnsi="Times New Roman" w:cs="Times New Roman"/>
            <w:sz w:val="20"/>
            <w:szCs w:val="20"/>
          </w:rPr>
          <w:tag w:val="MENDELEY_CITATION_v3_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"/>
          <w:id w:val="1811133216"/>
        </w:sdtPr>
        <w:sdtContent>
          <w:r w:rsidRPr="000E339B">
            <w:rPr>
              <w:rFonts w:ascii="Times New Roman" w:eastAsia="Calibri" w:hAnsi="Times New Roman" w:cs="Times New Roman"/>
              <w:sz w:val="20"/>
              <w:szCs w:val="20"/>
            </w:rPr>
            <w:t xml:space="preserve">(Akbari </w:t>
          </w:r>
          <w:r w:rsidRPr="000E339B">
            <w:rPr>
              <w:rFonts w:ascii="Times New Roman" w:eastAsia="Calibri" w:hAnsi="Times New Roman" w:cs="Times New Roman"/>
              <w:iCs/>
              <w:sz w:val="20"/>
              <w:szCs w:val="20"/>
            </w:rPr>
            <w:t>et al</w:t>
          </w:r>
          <w:r w:rsidRPr="000E339B">
            <w:rPr>
              <w:rFonts w:ascii="Times New Roman" w:eastAsia="Calibri" w:hAnsi="Times New Roman" w:cs="Times New Roman"/>
              <w:sz w:val="20"/>
              <w:szCs w:val="20"/>
            </w:rPr>
            <w:t>., 2023)</w:t>
          </w:r>
        </w:sdtContent>
      </w:sdt>
      <w:r w:rsidRPr="000E339B">
        <w:rPr>
          <w:rFonts w:ascii="Times New Roman" w:eastAsia="Calibri" w:hAnsi="Times New Roman" w:cs="Times New Roman"/>
          <w:sz w:val="20"/>
          <w:szCs w:val="20"/>
        </w:rPr>
        <w:t xml:space="preserve"> karakteristik responden dalam pekerjaan yang menunjukkan sebanyak 29 responden (49%) tidak bekerja. Hal ini disebabkan karena responden sebagian besar tidak bekerja adalah ibu rumah tangga dan terdapat pada usia lanjut. </w:t>
      </w:r>
    </w:p>
    <w:p w:rsid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Berdasarkan hasil penelitian </w:t>
      </w:r>
      <w:sdt>
        <w:sdtPr>
          <w:rPr>
            <w:rFonts w:ascii="Times New Roman" w:eastAsia="Calibri" w:hAnsi="Times New Roman" w:cs="Times New Roman"/>
            <w:sz w:val="20"/>
            <w:szCs w:val="20"/>
          </w:rPr>
          <w:tag w:val="MENDELEY_CITATION_v3_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"/>
          <w:id w:val="1317694159"/>
        </w:sdtPr>
        <w:sdtContent>
          <w:r w:rsidRPr="000E339B">
            <w:rPr>
              <w:rFonts w:ascii="Times New Roman" w:eastAsia="Calibri" w:hAnsi="Times New Roman" w:cs="Times New Roman"/>
              <w:sz w:val="20"/>
              <w:szCs w:val="20"/>
            </w:rPr>
            <w:t xml:space="preserve">(Sipayung </w:t>
          </w:r>
          <w:r w:rsidRPr="000E339B">
            <w:rPr>
              <w:rFonts w:ascii="Times New Roman" w:eastAsia="Calibri" w:hAnsi="Times New Roman" w:cs="Times New Roman"/>
              <w:iCs/>
              <w:sz w:val="20"/>
              <w:szCs w:val="20"/>
            </w:rPr>
            <w:t>et al</w:t>
          </w:r>
          <w:r w:rsidRPr="000E339B">
            <w:rPr>
              <w:rFonts w:ascii="Times New Roman" w:eastAsia="Calibri" w:hAnsi="Times New Roman" w:cs="Times New Roman"/>
              <w:sz w:val="20"/>
              <w:szCs w:val="20"/>
            </w:rPr>
            <w:t>., 2023)</w:t>
          </w:r>
        </w:sdtContent>
      </w:sdt>
      <w:r w:rsidRPr="000E339B">
        <w:rPr>
          <w:rFonts w:ascii="Times New Roman" w:eastAsia="Calibri" w:hAnsi="Times New Roman" w:cs="Times New Roman"/>
          <w:sz w:val="20"/>
          <w:szCs w:val="20"/>
        </w:rPr>
        <w:t xml:space="preserve"> dapat di ketahui bahwa pekerjaan yang lebih sering berinteraksi akan lebih banyak menerima informasi jika dibandingkan dengan orang yang tidak bekerja. Saat responden belum mengalami glaukoma, responden dapat bekerja dengan mata yang normal dan dapat beraktivitas dengan tidak adanya keterbatasan. Tetapi saat mata responden mengalami glaukoma, aktivitas untuk bekerja akan terganggu atau terbatas. Perbandingan yang sangat jauh saat sebelum dan setelah mengalami glaukoma sangat dapat mempengaruhi pekerjaan seseorang </w:t>
      </w:r>
      <w:sdt>
        <w:sdtPr>
          <w:rPr>
            <w:rFonts w:ascii="Times New Roman" w:eastAsia="Calibri" w:hAnsi="Times New Roman" w:cs="Times New Roman"/>
            <w:sz w:val="20"/>
            <w:szCs w:val="20"/>
          </w:rPr>
          <w:tag w:val="MENDELEY_CITATION_v3_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"/>
          <w:id w:val="349995855"/>
        </w:sdtPr>
        <w:sdtContent>
          <w:r w:rsidRPr="000E339B">
            <w:rPr>
              <w:rFonts w:ascii="Times New Roman" w:eastAsia="Calibri" w:hAnsi="Times New Roman" w:cs="Times New Roman"/>
              <w:sz w:val="20"/>
              <w:szCs w:val="20"/>
            </w:rPr>
            <w:t>(Yunita et al., 2017)</w:t>
          </w:r>
        </w:sdtContent>
      </w:sdt>
      <w:r w:rsidRPr="000E339B">
        <w:rPr>
          <w:rFonts w:ascii="Times New Roman" w:eastAsia="Calibri" w:hAnsi="Times New Roman" w:cs="Times New Roman"/>
          <w:sz w:val="20"/>
          <w:szCs w:val="20"/>
        </w:rPr>
        <w:t>.</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Riwayat Penyakit Penderita Glaukoma</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Berdasarkan hasil penelitian dapat diketahui bahwa riwayat penyakit penderita glaukoma adalah paling banyak memiliki riwayat penyakit hipertensi sebanyak 89 responden (42,4%) pada pasien dengan riwayat diabetes melitus sebanyak 64 responden (30,5%) dan tidak memiliki riwayat penyakit sebanyak 57 responden (27,1%). Jika dibandingkan penderita glaukoma yang memiliki hipertensi dan penderita glaukoma memiliki diabetes, responden lebih banyak yang memiliki penyakit hipertensi dari pada diabetes.</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Hasil penelitian ini sejalan dengan penelitian yang dilakukan </w:t>
      </w:r>
      <w:sdt>
        <w:sdtPr>
          <w:rPr>
            <w:rFonts w:ascii="Times New Roman" w:eastAsia="Calibri" w:hAnsi="Times New Roman" w:cs="Times New Roman"/>
            <w:sz w:val="20"/>
            <w:szCs w:val="20"/>
          </w:rPr>
          <w:tag w:val="MENDELEY_CITATION_v3_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"/>
          <w:id w:val="786163982"/>
        </w:sdtPr>
        <w:sdtContent>
          <w:r w:rsidRPr="000E339B">
            <w:rPr>
              <w:rFonts w:ascii="Times New Roman" w:eastAsia="Calibri" w:hAnsi="Times New Roman" w:cs="Times New Roman"/>
              <w:sz w:val="20"/>
              <w:szCs w:val="20"/>
            </w:rPr>
            <w:t>(Nurmalasari &amp; Hermawan 2017)</w:t>
          </w:r>
        </w:sdtContent>
      </w:sdt>
      <w:r w:rsidRPr="000E339B">
        <w:rPr>
          <w:rFonts w:ascii="Times New Roman" w:eastAsia="Calibri" w:hAnsi="Times New Roman" w:cs="Times New Roman"/>
          <w:sz w:val="20"/>
          <w:szCs w:val="20"/>
        </w:rPr>
        <w:t xml:space="preserve"> dari 78 responden pada pasien glaukoma dengan hipertensi sebanyak 57 orang (73,1%) sedangkan pada pasien glaukoma dengan diabetes melitus sebanyak 20 orang (25,6%).</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Hal ini sesuai dengan teori faktor risiko pada seseorang yang dapat meningkatkan risiko terjadinya glaukoma seperti usia lebih dari 45 tahun, penderita diabetes dan hipertensi </w:t>
      </w:r>
      <w:sdt>
        <w:sdtPr>
          <w:rPr>
            <w:rFonts w:ascii="Times New Roman" w:eastAsia="Calibri" w:hAnsi="Times New Roman" w:cs="Times New Roman"/>
            <w:sz w:val="20"/>
            <w:szCs w:val="20"/>
          </w:rPr>
          <w:tag w:val="MENDELEY_CITATION_v3_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"/>
          <w:id w:val="1896385848"/>
        </w:sdtPr>
        <w:sdtContent>
          <w:r w:rsidRPr="000E339B">
            <w:rPr>
              <w:rFonts w:ascii="Times New Roman" w:eastAsia="Calibri" w:hAnsi="Times New Roman" w:cs="Times New Roman"/>
              <w:sz w:val="20"/>
              <w:szCs w:val="20"/>
            </w:rPr>
            <w:t>(Prieharti &amp; Mumpuni, 2016).</w:t>
          </w:r>
        </w:sdtContent>
      </w:sdt>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Penderita hipertensi berpotensial terjado berisiko lebih tinggi glaukoma dibandingkan yang tidak mengidap hipertensi. Pasien hipertensi berpotensial 6 kali lebih tertarik glaukoma. Peningkatan TD sistemik berkolaborasi tingginya TIO. Ketahanan symptom hipertensi pasien menyadari atau tidak disadari kedeteksi setekaha melakukan afirmasi ulang melalui pemeriksaan head to toe dengan perangkat canggih tentunya.</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 Sedangkan pada penderita diabetes mellitus dipercaya meningkatkan terjadinya resiko terkena glaukoma. Penderita diabetes mellitus (DM), beresiko 2 kali lebih sering terkena glaukoma. Diabetes diketahui menimbulkan glaukoma lewat kenaikan  penebalan lensa sebagai dampak </w:t>
      </w:r>
      <w:r w:rsidRPr="000E339B">
        <w:rPr>
          <w:rFonts w:ascii="Times New Roman" w:eastAsia="Calibri" w:hAnsi="Times New Roman" w:cs="Times New Roman"/>
          <w:i/>
          <w:iCs/>
          <w:sz w:val="20"/>
          <w:szCs w:val="20"/>
        </w:rPr>
        <w:t>overload sorbitol</w:t>
      </w:r>
      <w:r w:rsidRPr="000E339B">
        <w:rPr>
          <w:rFonts w:ascii="Times New Roman" w:eastAsia="Calibri" w:hAnsi="Times New Roman" w:cs="Times New Roman"/>
          <w:sz w:val="20"/>
          <w:szCs w:val="20"/>
        </w:rPr>
        <w:t xml:space="preserve">/ melalui peremajaan neovaskularisasi di jaringan trabekula yang mengakibatkan ketidakadekuatan pengaliran </w:t>
      </w:r>
      <w:r w:rsidRPr="000E339B">
        <w:rPr>
          <w:rFonts w:ascii="Times New Roman" w:eastAsia="Calibri" w:hAnsi="Times New Roman" w:cs="Times New Roman"/>
          <w:i/>
          <w:iCs/>
          <w:sz w:val="20"/>
          <w:szCs w:val="20"/>
        </w:rPr>
        <w:t>aqueous humor</w:t>
      </w:r>
      <w:r w:rsidRPr="000E339B">
        <w:rPr>
          <w:rFonts w:ascii="Times New Roman" w:eastAsia="Calibri" w:hAnsi="Times New Roman" w:cs="Times New Roman"/>
          <w:sz w:val="20"/>
          <w:szCs w:val="20"/>
        </w:rPr>
        <w:t xml:space="preserve"> berdampak pada kenaikan TIO. </w:t>
      </w:r>
      <w:sdt>
        <w:sdtPr>
          <w:rPr>
            <w:rFonts w:ascii="Times New Roman" w:eastAsia="Calibri" w:hAnsi="Times New Roman" w:cs="Times New Roman"/>
            <w:sz w:val="20"/>
            <w:szCs w:val="20"/>
          </w:rPr>
          <w:tag w:val="MENDELEY_CITATION_v3_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"/>
          <w:id w:val="1687399677"/>
        </w:sdtPr>
        <w:sdtContent>
          <w:r w:rsidRPr="000E339B">
            <w:rPr>
              <w:rFonts w:ascii="Times New Roman" w:eastAsia="Calibri" w:hAnsi="Times New Roman" w:cs="Times New Roman"/>
              <w:sz w:val="20"/>
              <w:szCs w:val="20"/>
            </w:rPr>
            <w:t>(Yunita et al., 2017)</w:t>
          </w:r>
        </w:sdtContent>
      </w:sdt>
      <w:r w:rsidRPr="000E339B">
        <w:rPr>
          <w:rFonts w:ascii="Times New Roman" w:eastAsia="Calibri" w:hAnsi="Times New Roman" w:cs="Times New Roman"/>
          <w:sz w:val="20"/>
          <w:szCs w:val="20"/>
        </w:rPr>
        <w:t>.</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Tekanan Intraokular </w:t>
      </w:r>
      <w:r w:rsidRPr="000E339B">
        <w:rPr>
          <w:rFonts w:ascii="Times New Roman" w:eastAsia="Calibri" w:hAnsi="Times New Roman" w:cs="Times New Roman"/>
          <w:i/>
          <w:iCs/>
          <w:sz w:val="20"/>
          <w:szCs w:val="20"/>
        </w:rPr>
        <w:t xml:space="preserve">Okuli Dextra </w:t>
      </w:r>
      <w:r w:rsidRPr="000E339B">
        <w:rPr>
          <w:rFonts w:ascii="Times New Roman" w:eastAsia="Calibri" w:hAnsi="Times New Roman" w:cs="Times New Roman"/>
          <w:sz w:val="20"/>
          <w:szCs w:val="20"/>
        </w:rPr>
        <w:t>atau Mata Kanan</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Berdasarkan hasil penelitian diketahui TIO sebelah mata kanan penderita  glaukoma di </w:t>
      </w:r>
      <w:r w:rsidRPr="000E339B">
        <w:rPr>
          <w:rFonts w:ascii="Times New Roman" w:eastAsia="Calibri" w:hAnsi="Times New Roman" w:cs="Times New Roman"/>
          <w:i/>
          <w:iCs/>
          <w:sz w:val="20"/>
          <w:szCs w:val="20"/>
        </w:rPr>
        <w:t>Eye center</w:t>
      </w:r>
      <w:r w:rsidRPr="000E339B">
        <w:rPr>
          <w:rFonts w:ascii="Times New Roman" w:eastAsia="Calibri" w:hAnsi="Times New Roman" w:cs="Times New Roman"/>
          <w:sz w:val="20"/>
          <w:szCs w:val="20"/>
        </w:rPr>
        <w:t xml:space="preserve"> Rumah Sakit Islam Sultan Agung Group Semarang menunjukkan sebagian besar adalah tekanan intraokular (TIO) diatas normal &gt;21-50 </w:t>
      </w:r>
      <w:r w:rsidRPr="000E339B">
        <w:rPr>
          <w:rFonts w:ascii="Times New Roman" w:eastAsia="Calibri" w:hAnsi="Times New Roman" w:cs="Times New Roman"/>
          <w:sz w:val="20"/>
          <w:szCs w:val="20"/>
        </w:rPr>
        <w:lastRenderedPageBreak/>
        <w:t>mmHg sebanyak 127 responden (60,5%), TIO &gt;50 mmHg sebanyak 65 responden (31,0%) dan TIO &lt; 20 mmHg sebanyak 18 responden (8,6%). Gambaran hasil tersbut menilai penderita glaukoma visit  ke poli mata SEC RSI Sultan Agung Group Semarang pada bulan Januari-Mei tahun 2024 mengalami peningkatan tekanan intraokuler mata kanan &gt;21-50 mmHg sebanyak 127 orang (60,5%).</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Titik tekanan TIO selalu menjadi tingkat kewaspadaan peneliti maupun penderita yang melibatkan keluarga pasien, untuk selalu menjadi pola makan, aktivitas, stress, kegiatan ringan sedang, tanpa membebani arah aliran balik ke TIO. Sebenarnya kewaspadaan TIO adalah tindakan preventif demi kualitas sel, syaral agar tidak terjadi kerusakan parah, apabila pasien tidak disertai penyakit degeneratif, cenderung lebih mudah pengendaliannya, dan juga pasien kooperatif diusia lansia yang masih produktif dimana permintaan pasien agar selalu bisa beraktivitas malam, siang maupun</w:t>
      </w:r>
      <w:r>
        <w:rPr>
          <w:rFonts w:ascii="Times New Roman" w:eastAsia="Calibri" w:hAnsi="Times New Roman" w:cs="Times New Roman"/>
          <w:sz w:val="20"/>
          <w:szCs w:val="20"/>
        </w:rPr>
        <w:t xml:space="preserve"> </w:t>
      </w:r>
      <w:r w:rsidRPr="000E339B">
        <w:rPr>
          <w:rFonts w:ascii="Times New Roman" w:eastAsia="Calibri" w:hAnsi="Times New Roman" w:cs="Times New Roman"/>
          <w:sz w:val="20"/>
          <w:szCs w:val="20"/>
        </w:rPr>
        <w:t>pagi dengan segala kemandirian lansia terakhir. Jadi , peneliti sangat mengoptimalkan laju TIO melalui pengendalian aktivitas, gerakan sholat, menunduk, terpapar air, atau cairan kimia, penyakit penyerta dan kontrol rutin ke spesialis mata.</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Perihal tersebut sejalan dengan teori dan temuan ilmiah dimana penderita glaukoma merasakan kenaikan TIO kecualia glaukoma fase normal. Pasien dengan glaukoma tekanan intraokular yang melebihi batas normal dampaknya di picu oleh factor orientasi waktu  &amp; serta luasnya lapang pandang peningkatan. Pada teori lain didapatkan berbagai macam keluhan pasien glaukoma penyempitan visus, mata berasa Lelah, kepala pusing  &amp; berubah tidak bisa melihat. Penderita glaucoma dengan TIO normal mempunyai masalah problem terbanyak dengan umumnya penurunan visusf </w:t>
      </w:r>
      <w:sdt>
        <w:sdtPr>
          <w:rPr>
            <w:rFonts w:ascii="Times New Roman" w:eastAsia="Calibri" w:hAnsi="Times New Roman" w:cs="Times New Roman"/>
            <w:sz w:val="20"/>
            <w:szCs w:val="20"/>
          </w:rPr>
          <w:tag w:val="MENDELEY_CITATION_v3_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"/>
          <w:id w:val="989520820"/>
        </w:sdtPr>
        <w:sdtContent>
          <w:r w:rsidRPr="000E339B">
            <w:rPr>
              <w:rFonts w:ascii="Times New Roman" w:eastAsia="Calibri" w:hAnsi="Times New Roman" w:cs="Times New Roman"/>
              <w:sz w:val="20"/>
              <w:szCs w:val="20"/>
            </w:rPr>
            <w:t>(Dienda &amp; Ramdja, 2013)</w:t>
          </w:r>
        </w:sdtContent>
      </w:sdt>
      <w:r w:rsidRPr="000E339B">
        <w:rPr>
          <w:rFonts w:ascii="Times New Roman" w:eastAsia="Calibri" w:hAnsi="Times New Roman" w:cs="Times New Roman"/>
          <w:sz w:val="20"/>
          <w:szCs w:val="20"/>
        </w:rPr>
        <w:t>.</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Tekanan Intraokular </w:t>
      </w:r>
      <w:r w:rsidRPr="000E339B">
        <w:rPr>
          <w:rFonts w:ascii="Times New Roman" w:eastAsia="Calibri" w:hAnsi="Times New Roman" w:cs="Times New Roman"/>
          <w:i/>
          <w:iCs/>
          <w:sz w:val="20"/>
          <w:szCs w:val="20"/>
        </w:rPr>
        <w:t>Okuli Sinistra</w:t>
      </w:r>
      <w:r w:rsidRPr="000E339B">
        <w:rPr>
          <w:rFonts w:ascii="Times New Roman" w:eastAsia="Calibri" w:hAnsi="Times New Roman" w:cs="Times New Roman"/>
          <w:sz w:val="20"/>
          <w:szCs w:val="20"/>
        </w:rPr>
        <w:t xml:space="preserve"> atau Mata Kiri</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Berdasarkan hasil penelitian dapat diketahui bahwa tekanan intraokular </w:t>
      </w:r>
      <w:r w:rsidRPr="000E339B">
        <w:rPr>
          <w:rFonts w:ascii="Times New Roman" w:eastAsia="Calibri" w:hAnsi="Times New Roman" w:cs="Times New Roman"/>
          <w:i/>
          <w:iCs/>
          <w:sz w:val="20"/>
          <w:szCs w:val="20"/>
        </w:rPr>
        <w:t xml:space="preserve">okuli sinistra </w:t>
      </w:r>
      <w:r w:rsidRPr="000E339B">
        <w:rPr>
          <w:rFonts w:ascii="Times New Roman" w:eastAsia="Calibri" w:hAnsi="Times New Roman" w:cs="Times New Roman"/>
          <w:sz w:val="20"/>
          <w:szCs w:val="20"/>
        </w:rPr>
        <w:t xml:space="preserve">atau mata kiri penderita glaucoma di </w:t>
      </w:r>
      <w:r w:rsidRPr="000E339B">
        <w:rPr>
          <w:rFonts w:ascii="Times New Roman" w:eastAsia="Calibri" w:hAnsi="Times New Roman" w:cs="Times New Roman"/>
          <w:i/>
          <w:iCs/>
          <w:sz w:val="20"/>
          <w:szCs w:val="20"/>
        </w:rPr>
        <w:t>Eye center</w:t>
      </w:r>
      <w:r w:rsidRPr="000E339B">
        <w:rPr>
          <w:rFonts w:ascii="Times New Roman" w:eastAsia="Calibri" w:hAnsi="Times New Roman" w:cs="Times New Roman"/>
          <w:sz w:val="20"/>
          <w:szCs w:val="20"/>
        </w:rPr>
        <w:t xml:space="preserve"> Rumah Sakit Islam Sultan Agung Group Semarang menunjukkan sebagian besar adalah tekanan intraokular &gt;21-50 mmHg sebanyak 143 responden (68,1%), tekanan intraokular &gt;50 mmHg sebanyak 55 responden (26,2%), sedangkan tekanan intraokular &lt;20 mmHg sebanyak 12 responden (5,7%). Hasil penelitian tersebut menggambarkan penerita glaucoma visit SEC RSI Sultan Agung Semarang pada bulan Januari-Mei 2024 pemeriksaan tekanan intraokular (TIO) mata kiri dengan tekanan intraokular ≥21-50 mmHg menduduki jumlah yang paling tinggi yaitu 143 orang (68,1%) sedangkan jumlah paling sedikit adalah tekanan intraokular pasien glaukoma mata kiri dengan tekanan intraokular &lt; 21 mmHg sebanyak 12 orang. Distribusi frekuensi pasien glaukoma berdasarkan besar TIO mata kiri mengalami peningkatan &gt;21-50 mmHg. </w:t>
      </w:r>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Gambaran eksperimen tersebut berpotensial resiko glaukoma sejalan seiring dengan peningkatan TIO. TIO lebih tinggi dan seringnya rentang waktu 30-50 mmHg, assessment visus pemeriksaan bola mata palpasi tersaa kuat, penglihatan kabur, nyeri area mata, nyeri kepala </w:t>
      </w:r>
      <w:sdt>
        <w:sdtPr>
          <w:rPr>
            <w:rFonts w:ascii="Times New Roman" w:eastAsia="Calibri" w:hAnsi="Times New Roman" w:cs="Times New Roman"/>
            <w:sz w:val="20"/>
            <w:szCs w:val="20"/>
          </w:rPr>
          <w:tag w:val="MENDELEY_CITATION_v3_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"/>
          <w:id w:val="-54320361"/>
        </w:sdtPr>
        <w:sdtContent>
          <w:r w:rsidRPr="000E339B">
            <w:rPr>
              <w:rFonts w:ascii="Times New Roman" w:eastAsia="Calibri" w:hAnsi="Times New Roman" w:cs="Times New Roman"/>
              <w:sz w:val="20"/>
              <w:szCs w:val="20"/>
            </w:rPr>
            <w:t>(Hajar et al., 2021)</w:t>
          </w:r>
        </w:sdtContent>
      </w:sdt>
      <w:r w:rsidRPr="000E339B">
        <w:rPr>
          <w:rFonts w:ascii="Times New Roman" w:eastAsia="Calibri" w:hAnsi="Times New Roman" w:cs="Times New Roman"/>
          <w:sz w:val="20"/>
          <w:szCs w:val="20"/>
        </w:rPr>
        <w:t xml:space="preserve">. TIO tinggi menimbulkan kerusakan  syaraf permanen atau progresif. TIO semakin naik dan tidka terkendali kerusakan syaraf permanen, disertai dampak kebutaaan total. </w:t>
      </w:r>
      <w:sdt>
        <w:sdtPr>
          <w:rPr>
            <w:rFonts w:ascii="Times New Roman" w:eastAsia="Calibri" w:hAnsi="Times New Roman" w:cs="Times New Roman"/>
            <w:sz w:val="20"/>
            <w:szCs w:val="20"/>
          </w:rPr>
          <w:tag w:val="MENDELEY_CITATION_v3_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"/>
          <w:id w:val="740917832"/>
        </w:sdtPr>
        <w:sdtContent>
          <w:r w:rsidRPr="000E339B">
            <w:rPr>
              <w:rFonts w:ascii="Times New Roman" w:eastAsia="Calibri" w:hAnsi="Times New Roman" w:cs="Times New Roman"/>
              <w:sz w:val="20"/>
              <w:szCs w:val="20"/>
            </w:rPr>
            <w:t>(Nurulkhairani et al 2023).</w:t>
          </w:r>
        </w:sdtContent>
      </w:sdt>
    </w:p>
    <w:p w:rsidR="000E339B" w:rsidRPr="000E339B" w:rsidRDefault="000E339B" w:rsidP="000E339B">
      <w:pPr>
        <w:spacing w:after="0" w:line="240" w:lineRule="auto"/>
        <w:jc w:val="both"/>
        <w:rPr>
          <w:rFonts w:ascii="Times New Roman" w:eastAsia="Calibri" w:hAnsi="Times New Roman" w:cs="Times New Roman"/>
          <w:b/>
          <w:bCs/>
          <w:sz w:val="20"/>
          <w:szCs w:val="20"/>
        </w:rPr>
      </w:pPr>
      <w:r w:rsidRPr="000E339B">
        <w:rPr>
          <w:rFonts w:ascii="Times New Roman" w:eastAsia="Calibri" w:hAnsi="Times New Roman" w:cs="Times New Roman"/>
          <w:b/>
          <w:bCs/>
          <w:sz w:val="20"/>
          <w:szCs w:val="20"/>
        </w:rPr>
        <w:t>Kesimpulan</w:t>
      </w:r>
    </w:p>
    <w:p w:rsidR="000E339B" w:rsidRPr="000E339B" w:rsidRDefault="000E339B" w:rsidP="000E339B">
      <w:pPr>
        <w:spacing w:after="0" w:line="240" w:lineRule="auto"/>
        <w:jc w:val="both"/>
        <w:rPr>
          <w:rFonts w:ascii="Times New Roman" w:eastAsia="Calibri" w:hAnsi="Times New Roman" w:cs="Times New Roman"/>
          <w:b/>
          <w:bCs/>
          <w:sz w:val="20"/>
          <w:szCs w:val="20"/>
        </w:rPr>
      </w:pPr>
      <w:r w:rsidRPr="000E339B">
        <w:rPr>
          <w:rFonts w:ascii="Times New Roman" w:eastAsia="Calibri" w:hAnsi="Times New Roman" w:cs="Times New Roman"/>
          <w:sz w:val="20"/>
          <w:szCs w:val="20"/>
        </w:rPr>
        <w:t xml:space="preserve">Berdasarkan hasil penelitian dan pembahasan mengenai gambaran tekanan intraokular pada penderita glaukoma di </w:t>
      </w:r>
      <w:r w:rsidRPr="000E339B">
        <w:rPr>
          <w:rFonts w:ascii="Times New Roman" w:eastAsia="Calibri" w:hAnsi="Times New Roman" w:cs="Times New Roman"/>
          <w:i/>
          <w:iCs/>
          <w:sz w:val="20"/>
          <w:szCs w:val="20"/>
        </w:rPr>
        <w:t>Eye Center</w:t>
      </w:r>
      <w:r w:rsidRPr="000E339B">
        <w:rPr>
          <w:rFonts w:ascii="Times New Roman" w:eastAsia="Calibri" w:hAnsi="Times New Roman" w:cs="Times New Roman"/>
          <w:sz w:val="20"/>
          <w:szCs w:val="20"/>
        </w:rPr>
        <w:t xml:space="preserve"> Rumah Sakit Islam Sultan Agung Group Semarang pada bulan Januari-Mei 2024, maka diperoleh kesimpulan sebagai berikut.</w:t>
      </w:r>
    </w:p>
    <w:p w:rsidR="000E339B" w:rsidRPr="000E339B" w:rsidRDefault="000E339B" w:rsidP="000E339B">
      <w:pPr>
        <w:numPr>
          <w:ilvl w:val="0"/>
          <w:numId w:val="19"/>
        </w:num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Karakteristik responden glaukoma di </w:t>
      </w:r>
      <w:r w:rsidRPr="000E339B">
        <w:rPr>
          <w:rFonts w:ascii="Times New Roman" w:eastAsia="Calibri" w:hAnsi="Times New Roman" w:cs="Times New Roman"/>
          <w:i/>
          <w:iCs/>
          <w:sz w:val="20"/>
          <w:szCs w:val="20"/>
        </w:rPr>
        <w:t>Eye Center</w:t>
      </w:r>
      <w:r w:rsidRPr="000E339B">
        <w:rPr>
          <w:rFonts w:ascii="Times New Roman" w:eastAsia="Calibri" w:hAnsi="Times New Roman" w:cs="Times New Roman"/>
          <w:sz w:val="20"/>
          <w:szCs w:val="20"/>
        </w:rPr>
        <w:t xml:space="preserve"> Rumah Sakit Islam Sultan Agung Group Semarang ditemukan usia tertinggi lansia akhir.</w:t>
      </w:r>
    </w:p>
    <w:p w:rsidR="000E339B" w:rsidRPr="000E339B" w:rsidRDefault="000E339B" w:rsidP="000E339B">
      <w:pPr>
        <w:numPr>
          <w:ilvl w:val="0"/>
          <w:numId w:val="19"/>
        </w:num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Responden pada pasien glaukoma yang berjenis kelamin perempuan mengalami kejadian lebih banyak dibandingan laki-laki.</w:t>
      </w:r>
    </w:p>
    <w:p w:rsidR="000E339B" w:rsidRPr="000E339B" w:rsidRDefault="000E339B" w:rsidP="000E339B">
      <w:pPr>
        <w:numPr>
          <w:ilvl w:val="0"/>
          <w:numId w:val="19"/>
        </w:num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Responden pada pasien glaukoma sebagi</w:t>
      </w:r>
      <w:r>
        <w:rPr>
          <w:rFonts w:ascii="Times New Roman" w:eastAsia="Calibri" w:hAnsi="Times New Roman" w:cs="Times New Roman"/>
          <w:sz w:val="20"/>
          <w:szCs w:val="20"/>
        </w:rPr>
        <w:t>an besar tidak bekerja</w:t>
      </w:r>
      <w:r w:rsidRPr="000E339B">
        <w:rPr>
          <w:rFonts w:ascii="Times New Roman" w:eastAsia="Calibri" w:hAnsi="Times New Roman" w:cs="Times New Roman"/>
          <w:sz w:val="20"/>
          <w:szCs w:val="20"/>
        </w:rPr>
        <w:t>.</w:t>
      </w:r>
    </w:p>
    <w:p w:rsidR="000E339B" w:rsidRPr="000E339B" w:rsidRDefault="000E339B" w:rsidP="000E339B">
      <w:pPr>
        <w:numPr>
          <w:ilvl w:val="0"/>
          <w:numId w:val="19"/>
        </w:num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Responden pada pasien glaukoma sebagian besar memiliki riwayat penyakit hi</w:t>
      </w:r>
      <w:r>
        <w:rPr>
          <w:rFonts w:ascii="Times New Roman" w:eastAsia="Calibri" w:hAnsi="Times New Roman" w:cs="Times New Roman"/>
          <w:sz w:val="20"/>
          <w:szCs w:val="20"/>
        </w:rPr>
        <w:t>pertensi</w:t>
      </w:r>
    </w:p>
    <w:p w:rsidR="000E339B" w:rsidRDefault="000E339B" w:rsidP="000E339B">
      <w:pPr>
        <w:numPr>
          <w:ilvl w:val="0"/>
          <w:numId w:val="19"/>
        </w:num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TIO sebelah mata kanan &amp; mata kiri penderita glaukoma di </w:t>
      </w:r>
      <w:r w:rsidRPr="000E339B">
        <w:rPr>
          <w:rFonts w:ascii="Times New Roman" w:eastAsia="Calibri" w:hAnsi="Times New Roman" w:cs="Times New Roman"/>
          <w:i/>
          <w:iCs/>
          <w:sz w:val="20"/>
          <w:szCs w:val="20"/>
        </w:rPr>
        <w:t>Eye Center</w:t>
      </w:r>
      <w:r w:rsidRPr="000E339B">
        <w:rPr>
          <w:rFonts w:ascii="Times New Roman" w:eastAsia="Calibri" w:hAnsi="Times New Roman" w:cs="Times New Roman"/>
          <w:sz w:val="20"/>
          <w:szCs w:val="20"/>
        </w:rPr>
        <w:t xml:space="preserve"> Rumah Sakit Islam Sultan Agung Group Semarang pada bulan Januari-Mei tahun 2024 mengalami peningkatan tekanan intraokuler d</w:t>
      </w:r>
      <w:r>
        <w:rPr>
          <w:rFonts w:ascii="Times New Roman" w:eastAsia="Calibri" w:hAnsi="Times New Roman" w:cs="Times New Roman"/>
          <w:sz w:val="20"/>
          <w:szCs w:val="20"/>
        </w:rPr>
        <w:t>i atas normal yaitu &gt;21-50mmHg.</w:t>
      </w:r>
    </w:p>
    <w:p w:rsidR="00295503" w:rsidRDefault="00295503" w:rsidP="00295503">
      <w:pPr>
        <w:spacing w:after="0" w:line="240" w:lineRule="auto"/>
        <w:jc w:val="both"/>
        <w:rPr>
          <w:rFonts w:ascii="Times New Roman" w:eastAsia="Calibri" w:hAnsi="Times New Roman" w:cs="Times New Roman"/>
          <w:b/>
          <w:sz w:val="20"/>
          <w:szCs w:val="20"/>
        </w:rPr>
      </w:pPr>
      <w:r w:rsidRPr="00295503">
        <w:rPr>
          <w:rFonts w:ascii="Times New Roman" w:eastAsia="Calibri" w:hAnsi="Times New Roman" w:cs="Times New Roman"/>
          <w:b/>
          <w:sz w:val="20"/>
          <w:szCs w:val="20"/>
        </w:rPr>
        <w:t>REFERENSI</w:t>
      </w:r>
    </w:p>
    <w:sdt>
      <w:sdtPr>
        <w:rPr>
          <w:rFonts w:ascii="Times New Roman" w:eastAsia="Calibri" w:hAnsi="Times New Roman" w:cs="Times New Roman"/>
          <w:sz w:val="20"/>
          <w:szCs w:val="20"/>
        </w:rPr>
        <w:tag w:val="MENDELEY_BIBLIOGRAPHY"/>
        <w:id w:val="1983577324"/>
      </w:sdtPr>
      <w:sdtContent>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Akbari, Anamika &amp; Rifada, Maula &amp; Gustianty, Elsa. (2023). Pengetahuan, Sikap dan Perilaku Pasien Glaukoma di PMN RS Mata Cicendo Terhadap Penyakit Glaukoma. Oftalmologi: Jurnal Kesehatan Mata Indonesia. Vol 5 pp. 57-64.</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 xml:space="preserve">American Academy of Ophthalmology Staf. (2020). Glaukoma, akses online 24 Desember 2023. URL: </w:t>
          </w:r>
          <w:hyperlink r:id="rId7" w:history="1">
            <w:r w:rsidRPr="00295503">
              <w:rPr>
                <w:rStyle w:val="Hyperlink"/>
                <w:rFonts w:ascii="Times New Roman" w:eastAsia="Calibri" w:hAnsi="Times New Roman" w:cs="Times New Roman"/>
                <w:i/>
                <w:iCs/>
                <w:sz w:val="20"/>
                <w:szCs w:val="20"/>
              </w:rPr>
              <w:t>https://www.aoa.org/healthy-eyes/eye-and-vision-conditions/glaucoma?sso=y</w:t>
            </w:r>
          </w:hyperlink>
          <w:r w:rsidRPr="00295503">
            <w:rPr>
              <w:rFonts w:ascii="Times New Roman" w:eastAsia="Calibri" w:hAnsi="Times New Roman" w:cs="Times New Roman"/>
              <w:i/>
              <w:iCs/>
              <w:sz w:val="20"/>
              <w:szCs w:val="20"/>
            </w:rPr>
            <w:t xml:space="preserve"> </w:t>
          </w:r>
        </w:p>
        <w:p w:rsidR="00295503" w:rsidRPr="00295503" w:rsidRDefault="00295503" w:rsidP="00295503">
          <w:pPr>
            <w:spacing w:after="0" w:line="240" w:lineRule="auto"/>
            <w:jc w:val="both"/>
            <w:rPr>
              <w:rFonts w:ascii="Times New Roman" w:eastAsia="Calibri" w:hAnsi="Times New Roman" w:cs="Times New Roman"/>
              <w:i/>
              <w:iCs/>
              <w:sz w:val="20"/>
              <w:szCs w:val="20"/>
            </w:rPr>
          </w:pPr>
          <w:r w:rsidRPr="00295503">
            <w:rPr>
              <w:rFonts w:ascii="Times New Roman" w:eastAsia="Calibri" w:hAnsi="Times New Roman" w:cs="Times New Roman"/>
              <w:sz w:val="20"/>
              <w:szCs w:val="20"/>
            </w:rPr>
            <w:t xml:space="preserve">Bader, J., Zeppieri M, &amp; Havens SJ. (2023). </w:t>
          </w:r>
          <w:r w:rsidRPr="00295503">
            <w:rPr>
              <w:rFonts w:ascii="Times New Roman" w:eastAsia="Calibri" w:hAnsi="Times New Roman" w:cs="Times New Roman"/>
              <w:i/>
              <w:iCs/>
              <w:sz w:val="20"/>
              <w:szCs w:val="20"/>
            </w:rPr>
            <w:t>Tonometry</w:t>
          </w:r>
          <w:r w:rsidRPr="00295503">
            <w:rPr>
              <w:rFonts w:ascii="Times New Roman" w:eastAsia="Calibri" w:hAnsi="Times New Roman" w:cs="Times New Roman"/>
              <w:sz w:val="20"/>
              <w:szCs w:val="20"/>
            </w:rPr>
            <w:t xml:space="preserve">, akses online 29 Desember 2023. URL: </w:t>
          </w:r>
          <w:r w:rsidRPr="00295503">
            <w:rPr>
              <w:rFonts w:ascii="Times New Roman" w:eastAsia="Calibri" w:hAnsi="Times New Roman" w:cs="Times New Roman"/>
              <w:i/>
              <w:iCs/>
              <w:sz w:val="20"/>
              <w:szCs w:val="20"/>
            </w:rPr>
            <w:t>https://www.ncbi.nlm.nih.gov/books/NBK493225/</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 xml:space="preserve">Budiarti, I. S. (2023). </w:t>
          </w:r>
          <w:r w:rsidRPr="00295503">
            <w:rPr>
              <w:rFonts w:ascii="Times New Roman" w:eastAsia="Calibri" w:hAnsi="Times New Roman" w:cs="Times New Roman"/>
              <w:i/>
              <w:iCs/>
              <w:sz w:val="20"/>
              <w:szCs w:val="20"/>
            </w:rPr>
            <w:t>Indra Penglihatan;Mata.</w:t>
          </w:r>
          <w:r w:rsidRPr="00295503">
            <w:rPr>
              <w:rFonts w:ascii="Times New Roman" w:eastAsia="Calibri" w:hAnsi="Times New Roman" w:cs="Times New Roman"/>
              <w:sz w:val="20"/>
              <w:szCs w:val="20"/>
            </w:rPr>
            <w:t xml:space="preserve"> Jakarta: Bumi Aksara.</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lastRenderedPageBreak/>
            <w:t xml:space="preserve">Cahyati, Y., Wahyuni, T.D., Musiana, Yulita, R.F., Suryanti. (2022). </w:t>
          </w:r>
          <w:r w:rsidRPr="00295503">
            <w:rPr>
              <w:rFonts w:ascii="Times New Roman" w:eastAsia="Calibri" w:hAnsi="Times New Roman" w:cs="Times New Roman"/>
              <w:i/>
              <w:iCs/>
              <w:sz w:val="20"/>
              <w:szCs w:val="20"/>
            </w:rPr>
            <w:t>Buku Ajar Keperawatan Medikal Bedah DIII Keperawatan Jilid II</w:t>
          </w:r>
          <w:r w:rsidRPr="00295503">
            <w:rPr>
              <w:rFonts w:ascii="Times New Roman" w:eastAsia="Calibri" w:hAnsi="Times New Roman" w:cs="Times New Roman"/>
              <w:sz w:val="20"/>
              <w:szCs w:val="20"/>
            </w:rPr>
            <w:t>. Edited by Tim MCU Group. Jakarta: Mahakarya Citra Utama Group.</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 xml:space="preserve">Conlon Eye Institute. (2018). </w:t>
          </w:r>
          <w:r w:rsidRPr="00295503">
            <w:rPr>
              <w:rFonts w:ascii="Times New Roman" w:eastAsia="Calibri" w:hAnsi="Times New Roman" w:cs="Times New Roman"/>
              <w:i/>
              <w:iCs/>
              <w:sz w:val="20"/>
              <w:szCs w:val="20"/>
            </w:rPr>
            <w:t>Understanding Tonometry Eye Pressure Tests and Result</w:t>
          </w:r>
          <w:r w:rsidRPr="00295503">
            <w:rPr>
              <w:rFonts w:ascii="Times New Roman" w:eastAsia="Calibri" w:hAnsi="Times New Roman" w:cs="Times New Roman"/>
              <w:sz w:val="20"/>
              <w:szCs w:val="20"/>
            </w:rPr>
            <w:t xml:space="preserve">, akses online 30 Desember 2023.URL: </w:t>
          </w:r>
        </w:p>
        <w:p w:rsidR="00295503" w:rsidRPr="00295503" w:rsidRDefault="00295503" w:rsidP="00295503">
          <w:pPr>
            <w:spacing w:after="0" w:line="240" w:lineRule="auto"/>
            <w:jc w:val="both"/>
            <w:rPr>
              <w:rFonts w:ascii="Times New Roman" w:eastAsia="Calibri" w:hAnsi="Times New Roman" w:cs="Times New Roman"/>
              <w:i/>
              <w:iCs/>
              <w:sz w:val="20"/>
              <w:szCs w:val="20"/>
            </w:rPr>
          </w:pPr>
          <w:r w:rsidRPr="00295503">
            <w:rPr>
              <w:rFonts w:ascii="Times New Roman" w:eastAsia="Calibri" w:hAnsi="Times New Roman" w:cs="Times New Roman"/>
              <w:sz w:val="20"/>
              <w:szCs w:val="20"/>
            </w:rPr>
            <w:t xml:space="preserve"> </w:t>
          </w:r>
          <w:r w:rsidRPr="00295503">
            <w:rPr>
              <w:rFonts w:ascii="Times New Roman" w:eastAsia="Calibri" w:hAnsi="Times New Roman" w:cs="Times New Roman"/>
              <w:i/>
              <w:iCs/>
              <w:sz w:val="20"/>
              <w:szCs w:val="20"/>
            </w:rPr>
            <w:t>https://conloneyeinstitute.com/understanding-tonometry-eye-pressure-tests-and-results/</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Dienda, M., Ibrahim, &amp; Ramdja, M. (2013). Karakteristik Penderita Glaukoma di Klinik Mata Rumah Sakit Muhammadiyah Palembang Tahun 2011. Syifa Medika. 4(1), 36–47</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Dizayang, F., Bambang, H., &amp; Purwoko, M. (2020). Karakteristik Penderita Glaukoma di Rumah Sakit Muhammadiyah Palembang Periode Januari 2017- April 2018. Jurnal Ilmiah Kesehatan (Journal of Health Sciences), 13(1), 66– 73.</w:t>
          </w:r>
        </w:p>
        <w:p w:rsidR="00295503" w:rsidRPr="00295503" w:rsidRDefault="00295503" w:rsidP="00295503">
          <w:pPr>
            <w:spacing w:after="0" w:line="240" w:lineRule="auto"/>
            <w:jc w:val="both"/>
            <w:rPr>
              <w:rFonts w:ascii="Times New Roman" w:eastAsia="Calibri" w:hAnsi="Times New Roman" w:cs="Times New Roman"/>
              <w:sz w:val="20"/>
              <w:szCs w:val="20"/>
            </w:rPr>
          </w:pPr>
          <w:bookmarkStart w:id="2" w:name="_Hlk174746765"/>
          <w:bookmarkEnd w:id="2"/>
          <w:r w:rsidRPr="00295503">
            <w:rPr>
              <w:rFonts w:ascii="Times New Roman" w:eastAsia="Calibri" w:hAnsi="Times New Roman" w:cs="Times New Roman"/>
              <w:sz w:val="20"/>
              <w:szCs w:val="20"/>
            </w:rPr>
            <w:t xml:space="preserve">Efriza, E., Zukhri Zainun, &amp; Rio Inaldo. (2023). Gambaran Faktor Risiko Glaukoma Primer Pada Lansia di RSUP Dr. M. Djamil Padang Tahun 2017-2019. </w:t>
          </w:r>
          <w:r w:rsidRPr="00295503">
            <w:rPr>
              <w:rFonts w:ascii="Times New Roman" w:eastAsia="Calibri" w:hAnsi="Times New Roman" w:cs="Times New Roman"/>
              <w:i/>
              <w:iCs/>
              <w:sz w:val="20"/>
              <w:szCs w:val="20"/>
            </w:rPr>
            <w:t>Nusantara Hasana Journal</w:t>
          </w:r>
          <w:r w:rsidRPr="00295503">
            <w:rPr>
              <w:rFonts w:ascii="Times New Roman" w:eastAsia="Calibri" w:hAnsi="Times New Roman" w:cs="Times New Roman"/>
              <w:sz w:val="20"/>
              <w:szCs w:val="20"/>
            </w:rPr>
            <w:t xml:space="preserve">, </w:t>
          </w:r>
          <w:r w:rsidRPr="00295503">
            <w:rPr>
              <w:rFonts w:ascii="Times New Roman" w:eastAsia="Calibri" w:hAnsi="Times New Roman" w:cs="Times New Roman"/>
              <w:i/>
              <w:iCs/>
              <w:sz w:val="20"/>
              <w:szCs w:val="20"/>
            </w:rPr>
            <w:t>2</w:t>
          </w:r>
          <w:r w:rsidRPr="00295503">
            <w:rPr>
              <w:rFonts w:ascii="Times New Roman" w:eastAsia="Calibri" w:hAnsi="Times New Roman" w:cs="Times New Roman"/>
              <w:sz w:val="20"/>
              <w:szCs w:val="20"/>
            </w:rPr>
            <w:t>(8), 301–313.</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Eka Saputra, D., Rahman, A., Ariesti, A. (2020). Perbandingan Tekanan Intraokular Latihan Benchpress dan Biceps Mass Routine Pola Progressive Overload (Vol. 5, Issue 2).</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Hajar, S., Emril, D. R., Firjatullah, &amp; Rizkidawati. (2021). Gangguan Neurologis pada Glaukoma. Jurnal Sinaps (Vol. 4, Issue 1), 1–12.</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 xml:space="preserve">Hendrawati, Rita (2018). </w:t>
          </w:r>
          <w:r w:rsidRPr="00295503">
            <w:rPr>
              <w:rFonts w:ascii="Times New Roman" w:eastAsia="Calibri" w:hAnsi="Times New Roman" w:cs="Times New Roman"/>
              <w:i/>
              <w:iCs/>
              <w:sz w:val="20"/>
              <w:szCs w:val="20"/>
            </w:rPr>
            <w:t>Pencegahan dan Pengobatan Penyakit Mata</w:t>
          </w:r>
          <w:r w:rsidRPr="00295503">
            <w:rPr>
              <w:rFonts w:ascii="Times New Roman" w:eastAsia="Calibri" w:hAnsi="Times New Roman" w:cs="Times New Roman"/>
              <w:sz w:val="20"/>
              <w:szCs w:val="20"/>
            </w:rPr>
            <w:t>. Jakarta : Sunda Kelapa Pustaka.</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 xml:space="preserve">Syapitri, Henny, Amila &amp; Juneris Aritonang. (2020). </w:t>
          </w:r>
          <w:r w:rsidRPr="00295503">
            <w:rPr>
              <w:rFonts w:ascii="Times New Roman" w:eastAsia="Calibri" w:hAnsi="Times New Roman" w:cs="Times New Roman"/>
              <w:i/>
              <w:iCs/>
              <w:sz w:val="20"/>
              <w:szCs w:val="20"/>
            </w:rPr>
            <w:t>Buku Ajar Metodologi Penelitian Kesehatan</w:t>
          </w:r>
          <w:r w:rsidRPr="00295503">
            <w:rPr>
              <w:rFonts w:ascii="Times New Roman" w:eastAsia="Calibri" w:hAnsi="Times New Roman" w:cs="Times New Roman"/>
              <w:sz w:val="20"/>
              <w:szCs w:val="20"/>
            </w:rPr>
            <w:t>. Malang: Ahlimedia Press.</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 xml:space="preserve">Hidayat, A. A. (2015). </w:t>
          </w:r>
          <w:r w:rsidRPr="00295503">
            <w:rPr>
              <w:rFonts w:ascii="Times New Roman" w:eastAsia="Calibri" w:hAnsi="Times New Roman" w:cs="Times New Roman"/>
              <w:i/>
              <w:iCs/>
              <w:sz w:val="20"/>
              <w:szCs w:val="20"/>
            </w:rPr>
            <w:t>Metode Penelitian Kesehatan Paradigma Kuantitatif</w:t>
          </w:r>
          <w:r w:rsidRPr="00295503">
            <w:rPr>
              <w:rFonts w:ascii="Times New Roman" w:eastAsia="Calibri" w:hAnsi="Times New Roman" w:cs="Times New Roman"/>
              <w:sz w:val="20"/>
              <w:szCs w:val="20"/>
            </w:rPr>
            <w:t>. Health Books Publishing.</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 xml:space="preserve">Nursalam. (2020). </w:t>
          </w:r>
          <w:r w:rsidRPr="00295503">
            <w:rPr>
              <w:rFonts w:ascii="Times New Roman" w:eastAsia="Calibri" w:hAnsi="Times New Roman" w:cs="Times New Roman"/>
              <w:i/>
              <w:iCs/>
              <w:sz w:val="20"/>
              <w:szCs w:val="20"/>
            </w:rPr>
            <w:t>Metodologi Penelitian Ilmu Keperawatan : Pendekatan Praktis</w:t>
          </w:r>
          <w:r w:rsidRPr="00295503">
            <w:rPr>
              <w:rFonts w:ascii="Times New Roman" w:eastAsia="Calibri" w:hAnsi="Times New Roman" w:cs="Times New Roman"/>
              <w:sz w:val="20"/>
              <w:szCs w:val="20"/>
            </w:rPr>
            <w:t xml:space="preserve"> (Edisi 5). Salemba Medika.</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Nurulkhairani SS, Riasari V, Suzan R, Mayani G, Karolina ME. Gambaran Perbaikan Tekanan Intraokular pada Pasien yang Telah Diterapi di RSUD H. Abdul Manap Jambi Tahun 2019-2021. JOMS. 2023;3(1):11–21.</w:t>
          </w:r>
        </w:p>
        <w:p w:rsidR="00295503" w:rsidRPr="00295503" w:rsidRDefault="00295503" w:rsidP="00295503">
          <w:pPr>
            <w:spacing w:after="0" w:line="240" w:lineRule="auto"/>
            <w:jc w:val="both"/>
            <w:rPr>
              <w:rFonts w:ascii="Times New Roman" w:eastAsia="Calibri" w:hAnsi="Times New Roman" w:cs="Times New Roman"/>
              <w:sz w:val="20"/>
              <w:szCs w:val="20"/>
              <w:u w:val="single"/>
            </w:rPr>
          </w:pPr>
          <w:r w:rsidRPr="00295503">
            <w:rPr>
              <w:rFonts w:ascii="Times New Roman" w:eastAsia="Calibri" w:hAnsi="Times New Roman" w:cs="Times New Roman"/>
              <w:sz w:val="20"/>
              <w:szCs w:val="20"/>
            </w:rPr>
            <w:t xml:space="preserve">Panduwita Sinaga, H., Ramayati, R., Rina Ramayani, O., Siregar, R., &amp; Siregar, B. (2018). </w:t>
          </w:r>
          <w:r w:rsidRPr="00295503">
            <w:rPr>
              <w:rFonts w:ascii="Times New Roman" w:eastAsia="Calibri" w:hAnsi="Times New Roman" w:cs="Times New Roman"/>
              <w:i/>
              <w:iCs/>
              <w:sz w:val="20"/>
              <w:szCs w:val="20"/>
            </w:rPr>
            <w:t>Peningkatan Tekanan Intraokular pada Sindrom Nefrotik</w:t>
          </w:r>
          <w:r w:rsidRPr="00295503">
            <w:rPr>
              <w:rFonts w:ascii="Times New Roman" w:eastAsia="Calibri" w:hAnsi="Times New Roman" w:cs="Times New Roman"/>
              <w:sz w:val="20"/>
              <w:szCs w:val="20"/>
            </w:rPr>
            <w:t xml:space="preserve">. </w:t>
          </w:r>
          <w:r w:rsidRPr="00295503">
            <w:rPr>
              <w:rFonts w:ascii="Times New Roman" w:eastAsia="Calibri" w:hAnsi="Times New Roman" w:cs="Times New Roman"/>
              <w:i/>
              <w:iCs/>
              <w:sz w:val="20"/>
              <w:szCs w:val="20"/>
              <w:u w:val="single"/>
            </w:rPr>
            <w:t>https://garuda.kemdikbud.go.id/documents/detail/3382597.</w:t>
          </w:r>
          <w:r w:rsidRPr="00295503">
            <w:rPr>
              <w:rFonts w:ascii="Times New Roman" w:eastAsia="Calibri" w:hAnsi="Times New Roman" w:cs="Times New Roman"/>
              <w:sz w:val="20"/>
              <w:szCs w:val="20"/>
              <w:u w:val="single"/>
            </w:rPr>
            <w:t xml:space="preserve"> diunduh 29 Desember 2023</w:t>
          </w:r>
        </w:p>
        <w:p w:rsidR="00295503" w:rsidRPr="00295503" w:rsidRDefault="00295503" w:rsidP="00295503">
          <w:pPr>
            <w:spacing w:after="0" w:line="240" w:lineRule="auto"/>
            <w:jc w:val="both"/>
            <w:rPr>
              <w:rFonts w:ascii="Times New Roman" w:eastAsia="Calibri" w:hAnsi="Times New Roman" w:cs="Times New Roman"/>
              <w:i/>
              <w:iCs/>
              <w:sz w:val="20"/>
              <w:szCs w:val="20"/>
            </w:rPr>
          </w:pPr>
          <w:r w:rsidRPr="00295503">
            <w:rPr>
              <w:rFonts w:ascii="Times New Roman" w:eastAsia="Calibri" w:hAnsi="Times New Roman" w:cs="Times New Roman"/>
              <w:sz w:val="20"/>
              <w:szCs w:val="20"/>
            </w:rPr>
            <w:t xml:space="preserve">Pengaruh, A., Kelamin, J., Kedalaman Bilik, D., Depan, M., Nasikun, S. E., &amp; Thjan, R. (2023). </w:t>
          </w:r>
          <w:r w:rsidRPr="00295503">
            <w:rPr>
              <w:rFonts w:ascii="Times New Roman" w:eastAsia="Calibri" w:hAnsi="Times New Roman" w:cs="Times New Roman"/>
              <w:i/>
              <w:iCs/>
              <w:sz w:val="20"/>
              <w:szCs w:val="20"/>
            </w:rPr>
            <w:t>Gender and Anterior Chamber Depth Analysis on Acute Glaucoma</w:t>
          </w:r>
          <w:r w:rsidRPr="00295503">
            <w:rPr>
              <w:rFonts w:ascii="Times New Roman" w:eastAsia="Calibri" w:hAnsi="Times New Roman" w:cs="Times New Roman"/>
              <w:sz w:val="20"/>
              <w:szCs w:val="20"/>
            </w:rPr>
            <w:t xml:space="preserve">. </w:t>
          </w:r>
          <w:r w:rsidRPr="00295503">
            <w:rPr>
              <w:rFonts w:ascii="Times New Roman" w:eastAsia="Calibri" w:hAnsi="Times New Roman" w:cs="Times New Roman"/>
              <w:i/>
              <w:iCs/>
              <w:sz w:val="20"/>
              <w:szCs w:val="20"/>
            </w:rPr>
            <w:t>15</w:t>
          </w:r>
          <w:r w:rsidRPr="00295503">
            <w:rPr>
              <w:rFonts w:ascii="Times New Roman" w:eastAsia="Calibri" w:hAnsi="Times New Roman" w:cs="Times New Roman"/>
              <w:sz w:val="20"/>
              <w:szCs w:val="20"/>
            </w:rPr>
            <w:t xml:space="preserve">(1). </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 xml:space="preserve">Prayitnaningsih, S., Rohman, M. S., Sujuti, H., Abdullah, A. A. H., &amp; Vierlia, W. V (2021). </w:t>
          </w:r>
          <w:r w:rsidRPr="00295503">
            <w:rPr>
              <w:rFonts w:ascii="Times New Roman" w:eastAsia="Calibri" w:hAnsi="Times New Roman" w:cs="Times New Roman"/>
              <w:i/>
              <w:iCs/>
              <w:sz w:val="20"/>
              <w:szCs w:val="20"/>
            </w:rPr>
            <w:t>Pengaruh Hipertensi Terhadap Glaukoma</w:t>
          </w:r>
          <w:r w:rsidRPr="00295503">
            <w:rPr>
              <w:rFonts w:ascii="Times New Roman" w:eastAsia="Calibri" w:hAnsi="Times New Roman" w:cs="Times New Roman"/>
              <w:sz w:val="20"/>
              <w:szCs w:val="20"/>
            </w:rPr>
            <w:t>. Malang: Universitas Brawijaya Press.</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 xml:space="preserve">Prieharti, &amp; Mumpuni, Y. (2016). </w:t>
          </w:r>
          <w:r w:rsidRPr="00295503">
            <w:rPr>
              <w:rFonts w:ascii="Times New Roman" w:eastAsia="Calibri" w:hAnsi="Times New Roman" w:cs="Times New Roman"/>
              <w:i/>
              <w:iCs/>
              <w:sz w:val="20"/>
              <w:szCs w:val="20"/>
            </w:rPr>
            <w:t>45 Penyakit Mata Berbagi Jenis Penyakit &amp; Kelainan Pada Mata</w:t>
          </w:r>
          <w:r w:rsidRPr="00295503">
            <w:rPr>
              <w:rFonts w:ascii="Times New Roman" w:eastAsia="Calibri" w:hAnsi="Times New Roman" w:cs="Times New Roman"/>
              <w:sz w:val="20"/>
              <w:szCs w:val="20"/>
            </w:rPr>
            <w:t xml:space="preserve"> (Edisi 1). Yogyakarta: Rapha Publishing.</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 xml:space="preserve">Purwanza, S., Wardana, A., Mufidah, A., Renggo, Y., Hudang, A., Setiawan, J., Damanik, D., Badi’ah, A., Sayekti, S., Fadillah, M., Nugrohowardhani, R., Amruddin, Saloom, G., Hardiyani, T., Banne, S., Prisusanti, R., &amp; Rasinus. (2022). </w:t>
          </w:r>
          <w:r w:rsidRPr="00295503">
            <w:rPr>
              <w:rFonts w:ascii="Times New Roman" w:eastAsia="Calibri" w:hAnsi="Times New Roman" w:cs="Times New Roman"/>
              <w:i/>
              <w:iCs/>
              <w:sz w:val="20"/>
              <w:szCs w:val="20"/>
            </w:rPr>
            <w:t>Metodologi Penelitian Kuantitatif, Kualitatif, dan Kombinasi</w:t>
          </w:r>
          <w:r w:rsidRPr="00295503">
            <w:rPr>
              <w:rFonts w:ascii="Times New Roman" w:eastAsia="Calibri" w:hAnsi="Times New Roman" w:cs="Times New Roman"/>
              <w:sz w:val="20"/>
              <w:szCs w:val="20"/>
            </w:rPr>
            <w:t>.</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 xml:space="preserve">Rahmah, Laoh, M. J., Wilankrisna, A. L., &amp; Indrayana, T. (2023). </w:t>
          </w:r>
          <w:r w:rsidRPr="00295503">
            <w:rPr>
              <w:rFonts w:ascii="Times New Roman" w:eastAsia="Calibri" w:hAnsi="Times New Roman" w:cs="Times New Roman"/>
              <w:i/>
              <w:iCs/>
              <w:sz w:val="20"/>
              <w:szCs w:val="20"/>
            </w:rPr>
            <w:t>Bunga Rampai Anatomi Fisiologi Tubuh Manusia.</w:t>
          </w:r>
          <w:r w:rsidRPr="00295503">
            <w:rPr>
              <w:rFonts w:ascii="Times New Roman" w:eastAsia="Calibri" w:hAnsi="Times New Roman" w:cs="Times New Roman"/>
              <w:sz w:val="20"/>
              <w:szCs w:val="20"/>
            </w:rPr>
            <w:t xml:space="preserve"> (Cetakan Pertama). PT Media Pustaka Indo.</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Yunita, Norma., Saleh, Ismael., Alamsyah, Dedi. (2017). Analisis Epidemiologi Kejadian Glaukoma di RSUD Sultan Syarif Mohamad Alkadrie dan RS Tingkat II Kartika Husada. Jumantik , 1.</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 xml:space="preserve">Sipayung, L. P., Hasibuan, R. K., Siregar, H., Kesehatan, P., Dr, Y., &amp; Medan, R. (2023). Gambaran Pengetahuan Lansia Tentang Glukoma di Rumah Sakit Khusus Mata Medan Baru.  </w:t>
          </w:r>
          <w:r w:rsidRPr="00295503">
            <w:rPr>
              <w:rFonts w:ascii="Times New Roman" w:eastAsia="Calibri" w:hAnsi="Times New Roman" w:cs="Times New Roman"/>
              <w:i/>
              <w:iCs/>
              <w:sz w:val="20"/>
              <w:szCs w:val="20"/>
            </w:rPr>
            <w:t>Jurnal Kesehatan Masyarakat Darmais (JKMD)</w:t>
          </w:r>
          <w:r w:rsidRPr="00295503">
            <w:rPr>
              <w:rFonts w:ascii="Times New Roman" w:eastAsia="Calibri" w:hAnsi="Times New Roman" w:cs="Times New Roman"/>
              <w:sz w:val="20"/>
              <w:szCs w:val="20"/>
            </w:rPr>
            <w:t xml:space="preserve"> (Vol. 2, Issue 2). </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 xml:space="preserve">Suryathi, N. M. A. (2022). </w:t>
          </w:r>
          <w:r w:rsidRPr="00295503">
            <w:rPr>
              <w:rFonts w:ascii="Times New Roman" w:eastAsia="Calibri" w:hAnsi="Times New Roman" w:cs="Times New Roman"/>
              <w:i/>
              <w:iCs/>
              <w:sz w:val="20"/>
              <w:szCs w:val="20"/>
            </w:rPr>
            <w:t>Glaukoma dan Kelainan Refraksi</w:t>
          </w:r>
          <w:r w:rsidRPr="00295503">
            <w:rPr>
              <w:rFonts w:ascii="Times New Roman" w:eastAsia="Calibri" w:hAnsi="Times New Roman" w:cs="Times New Roman"/>
              <w:sz w:val="20"/>
              <w:szCs w:val="20"/>
            </w:rPr>
            <w:t xml:space="preserve">, akses online 23 November 2023. URL: </w:t>
          </w:r>
          <w:hyperlink r:id="rId8" w:history="1">
            <w:r w:rsidRPr="00295503">
              <w:rPr>
                <w:rStyle w:val="Hyperlink"/>
                <w:rFonts w:ascii="Times New Roman" w:eastAsia="Calibri" w:hAnsi="Times New Roman" w:cs="Times New Roman"/>
                <w:i/>
                <w:iCs/>
                <w:sz w:val="20"/>
                <w:szCs w:val="20"/>
              </w:rPr>
              <w:t>https://yankes.kemkes.go.id/view_artikel/890/glaukoma-dan-kelainan-refraksi</w:t>
            </w:r>
          </w:hyperlink>
          <w:r w:rsidRPr="00295503">
            <w:rPr>
              <w:rFonts w:ascii="Times New Roman" w:eastAsia="Calibri" w:hAnsi="Times New Roman" w:cs="Times New Roman"/>
              <w:sz w:val="20"/>
              <w:szCs w:val="20"/>
            </w:rPr>
            <w:t>.</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 xml:space="preserve">Syafri. (2021). </w:t>
          </w:r>
          <w:r w:rsidRPr="00295503">
            <w:rPr>
              <w:rFonts w:ascii="Times New Roman" w:eastAsia="Calibri" w:hAnsi="Times New Roman" w:cs="Times New Roman"/>
              <w:i/>
              <w:iCs/>
              <w:sz w:val="20"/>
              <w:szCs w:val="20"/>
            </w:rPr>
            <w:t>Pencegahan Kejadian Glaukoma</w:t>
          </w:r>
          <w:r w:rsidRPr="00295503">
            <w:rPr>
              <w:rFonts w:ascii="Times New Roman" w:eastAsia="Calibri" w:hAnsi="Times New Roman" w:cs="Times New Roman"/>
              <w:sz w:val="20"/>
              <w:szCs w:val="20"/>
            </w:rPr>
            <w:t xml:space="preserve"> (R. Hadi Habibul, Ed.). Pustaka Taman Ilmu.</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Tan, J. F. dan Mahardika, H. (2018). Gambaran Tekanan Intraokular Pada Pasien di Poli Mata RSU UKI Periode Januari-Desember 2015. In: Bunga Rampai Saintifika FK UKI. Nomer 1. FK UKI, Jakarta. Pp= 75-80.</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Siswoyo, et al.(2018). Hubungan Tingkat Pengetahuan Dengan Upaya Pencegahan Penyakit Glaukoma Pada Klien Berisiko di Wilayah Kerja Puskesmas Jenggawah, Kabupaten Jember, E-Jurnal Pustaka Kesehatan, Vol.6 (No.2), 285-291.</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Umayya, L. I., &amp; Wardani, I. S. (2023). Hubungan Antara Diabetes Melitus Dengan Glaukoma. Jurnal Medika Hutama, 04(02).</w:t>
          </w:r>
        </w:p>
        <w:p w:rsidR="00295503" w:rsidRPr="00295503" w:rsidRDefault="00295503" w:rsidP="00295503">
          <w:pPr>
            <w:spacing w:after="0" w:line="240" w:lineRule="auto"/>
            <w:jc w:val="both"/>
            <w:rPr>
              <w:rFonts w:ascii="Times New Roman" w:eastAsia="Calibri" w:hAnsi="Times New Roman" w:cs="Times New Roman"/>
              <w:sz w:val="20"/>
              <w:szCs w:val="20"/>
            </w:rPr>
          </w:pPr>
          <w:r w:rsidRPr="00295503">
            <w:rPr>
              <w:rFonts w:ascii="Times New Roman" w:eastAsia="Calibri" w:hAnsi="Times New Roman" w:cs="Times New Roman"/>
              <w:sz w:val="20"/>
              <w:szCs w:val="20"/>
            </w:rPr>
            <w:t xml:space="preserve">Wibowo, F. C., Salampessy, M., Sriwahyuni, E., Sitopu, J. W., CS, A., Syapitri, H., &amp; Sitorus, E. (2023). </w:t>
          </w:r>
          <w:r w:rsidRPr="00295503">
            <w:rPr>
              <w:rFonts w:ascii="Times New Roman" w:eastAsia="Calibri" w:hAnsi="Times New Roman" w:cs="Times New Roman"/>
              <w:i/>
              <w:iCs/>
              <w:sz w:val="20"/>
              <w:szCs w:val="20"/>
            </w:rPr>
            <w:t>Teknik Analisis Data Penelitian: Univariat, Bivariat dan Multivariat</w:t>
          </w:r>
          <w:r w:rsidRPr="00295503">
            <w:rPr>
              <w:rFonts w:ascii="Times New Roman" w:eastAsia="Calibri" w:hAnsi="Times New Roman" w:cs="Times New Roman"/>
              <w:sz w:val="20"/>
              <w:szCs w:val="20"/>
            </w:rPr>
            <w:t>. Get Press Indonesia</w:t>
          </w:r>
        </w:p>
        <w:p w:rsidR="00295503" w:rsidRPr="00295503" w:rsidRDefault="00295503" w:rsidP="00295503">
          <w:pPr>
            <w:spacing w:after="0" w:line="240" w:lineRule="auto"/>
            <w:jc w:val="both"/>
            <w:rPr>
              <w:rFonts w:ascii="Times New Roman" w:eastAsia="Calibri" w:hAnsi="Times New Roman" w:cs="Times New Roman"/>
              <w:sz w:val="20"/>
              <w:szCs w:val="20"/>
            </w:rPr>
            <w:sectPr w:rsidR="00295503" w:rsidRPr="00295503">
              <w:pgSz w:w="12240" w:h="15840"/>
              <w:pgMar w:top="1440" w:right="1440" w:bottom="1440" w:left="1440" w:header="720" w:footer="720" w:gutter="0"/>
              <w:cols w:space="720"/>
              <w:titlePg/>
            </w:sectPr>
          </w:pPr>
        </w:p>
      </w:sdtContent>
    </w:sdt>
    <w:p w:rsidR="00295503" w:rsidRPr="00295503" w:rsidRDefault="00295503" w:rsidP="00295503">
      <w:pPr>
        <w:spacing w:after="0" w:line="240" w:lineRule="auto"/>
        <w:jc w:val="both"/>
        <w:rPr>
          <w:rFonts w:ascii="Times New Roman" w:eastAsia="Calibri" w:hAnsi="Times New Roman" w:cs="Times New Roman"/>
          <w:sz w:val="20"/>
          <w:szCs w:val="20"/>
        </w:rPr>
      </w:pPr>
      <w:bookmarkStart w:id="3" w:name="_GoBack"/>
      <w:bookmarkEnd w:id="3"/>
    </w:p>
    <w:p w:rsidR="000E339B" w:rsidRPr="000E339B" w:rsidRDefault="000E339B" w:rsidP="000E339B">
      <w:pPr>
        <w:spacing w:after="0" w:line="240" w:lineRule="auto"/>
        <w:jc w:val="both"/>
        <w:rPr>
          <w:rFonts w:ascii="Times New Roman" w:eastAsia="Calibri" w:hAnsi="Times New Roman" w:cs="Times New Roman"/>
          <w:sz w:val="20"/>
          <w:szCs w:val="20"/>
        </w:rPr>
      </w:pPr>
      <w:r w:rsidRPr="000E339B">
        <w:rPr>
          <w:rFonts w:ascii="Times New Roman" w:eastAsia="Calibri" w:hAnsi="Times New Roman" w:cs="Times New Roman"/>
          <w:sz w:val="20"/>
          <w:szCs w:val="20"/>
        </w:rPr>
        <w:t xml:space="preserve"> </w:t>
      </w:r>
    </w:p>
    <w:p w:rsidR="000E339B" w:rsidRPr="000E339B" w:rsidRDefault="000E339B" w:rsidP="000E339B">
      <w:pPr>
        <w:spacing w:after="0" w:line="240" w:lineRule="auto"/>
        <w:jc w:val="both"/>
        <w:rPr>
          <w:rFonts w:ascii="Times New Roman" w:eastAsia="Calibri" w:hAnsi="Times New Roman" w:cs="Times New Roman"/>
          <w:sz w:val="20"/>
          <w:szCs w:val="20"/>
        </w:rPr>
      </w:pPr>
    </w:p>
    <w:p w:rsidR="000E339B" w:rsidRPr="000E339B" w:rsidRDefault="000E339B" w:rsidP="000E339B">
      <w:pPr>
        <w:spacing w:after="0" w:line="240" w:lineRule="auto"/>
        <w:jc w:val="both"/>
        <w:rPr>
          <w:rFonts w:ascii="Times New Roman" w:eastAsia="Calibri" w:hAnsi="Times New Roman" w:cs="Times New Roman"/>
          <w:sz w:val="20"/>
          <w:szCs w:val="20"/>
        </w:rPr>
      </w:pPr>
    </w:p>
    <w:p w:rsidR="000E339B" w:rsidRPr="000E339B" w:rsidRDefault="000E339B" w:rsidP="000E339B">
      <w:pPr>
        <w:spacing w:after="0" w:line="240" w:lineRule="auto"/>
        <w:jc w:val="both"/>
        <w:rPr>
          <w:rFonts w:ascii="Times New Roman" w:eastAsia="Calibri" w:hAnsi="Times New Roman" w:cs="Times New Roman"/>
          <w:sz w:val="20"/>
          <w:szCs w:val="20"/>
        </w:rPr>
      </w:pPr>
    </w:p>
    <w:p w:rsidR="000E339B" w:rsidRPr="000E339B" w:rsidRDefault="000E339B" w:rsidP="000E339B">
      <w:pPr>
        <w:spacing w:after="0" w:line="240" w:lineRule="auto"/>
        <w:jc w:val="both"/>
        <w:rPr>
          <w:rFonts w:ascii="Times New Roman" w:eastAsia="Calibri" w:hAnsi="Times New Roman" w:cs="Times New Roman"/>
          <w:sz w:val="20"/>
          <w:szCs w:val="20"/>
        </w:rPr>
      </w:pPr>
    </w:p>
    <w:p w:rsidR="000E339B" w:rsidRPr="000E339B" w:rsidRDefault="000E339B" w:rsidP="000E339B">
      <w:pPr>
        <w:spacing w:after="0" w:line="240" w:lineRule="auto"/>
        <w:jc w:val="both"/>
        <w:rPr>
          <w:rFonts w:ascii="Times New Roman" w:eastAsia="Calibri" w:hAnsi="Times New Roman" w:cs="Times New Roman"/>
          <w:sz w:val="20"/>
          <w:szCs w:val="20"/>
        </w:rPr>
      </w:pPr>
    </w:p>
    <w:p w:rsidR="00730F5B" w:rsidRPr="00730F5B" w:rsidRDefault="00730F5B" w:rsidP="00730F5B">
      <w:pPr>
        <w:spacing w:after="0" w:line="240" w:lineRule="auto"/>
        <w:jc w:val="both"/>
        <w:rPr>
          <w:rFonts w:ascii="Times New Roman" w:eastAsia="Calibri" w:hAnsi="Times New Roman" w:cs="Times New Roman"/>
          <w:sz w:val="20"/>
          <w:szCs w:val="20"/>
        </w:rPr>
      </w:pPr>
    </w:p>
    <w:p w:rsidR="004111DE" w:rsidRPr="004111DE" w:rsidRDefault="004111DE" w:rsidP="004111DE">
      <w:pPr>
        <w:spacing w:after="0" w:line="240" w:lineRule="auto"/>
        <w:ind w:firstLine="567"/>
        <w:jc w:val="both"/>
        <w:rPr>
          <w:rFonts w:ascii="Times New Roman" w:eastAsia="Calibri" w:hAnsi="Times New Roman" w:cs="Times New Roman"/>
          <w:sz w:val="20"/>
          <w:szCs w:val="20"/>
        </w:rPr>
      </w:pPr>
    </w:p>
    <w:p w:rsidR="004111DE" w:rsidRPr="004111DE" w:rsidRDefault="004111DE" w:rsidP="004111DE">
      <w:pPr>
        <w:spacing w:after="0" w:line="240" w:lineRule="auto"/>
        <w:ind w:firstLine="567"/>
        <w:jc w:val="both"/>
        <w:rPr>
          <w:rFonts w:ascii="Times New Roman" w:eastAsia="Calibri" w:hAnsi="Times New Roman" w:cs="Times New Roman"/>
          <w:sz w:val="20"/>
          <w:szCs w:val="20"/>
        </w:rPr>
      </w:pPr>
    </w:p>
    <w:p w:rsidR="004111DE" w:rsidRPr="009D6DBB" w:rsidRDefault="004111DE" w:rsidP="004111DE">
      <w:pPr>
        <w:spacing w:after="0" w:line="240" w:lineRule="auto"/>
        <w:ind w:firstLine="567"/>
        <w:jc w:val="both"/>
        <w:rPr>
          <w:rFonts w:ascii="Times New Roman" w:eastAsia="Calibri" w:hAnsi="Times New Roman" w:cs="Times New Roman"/>
          <w:sz w:val="20"/>
          <w:szCs w:val="20"/>
        </w:rPr>
      </w:pPr>
    </w:p>
    <w:p w:rsidR="009D6DBB" w:rsidRPr="009D6DBB" w:rsidRDefault="009D6DBB" w:rsidP="009D6DBB">
      <w:pPr>
        <w:spacing w:after="0" w:line="240" w:lineRule="auto"/>
        <w:jc w:val="both"/>
        <w:rPr>
          <w:rFonts w:ascii="Times New Roman" w:hAnsi="Times New Roman" w:cs="Times New Roman"/>
          <w:bCs/>
          <w:iCs/>
          <w:sz w:val="20"/>
          <w:szCs w:val="20"/>
        </w:rPr>
      </w:pPr>
    </w:p>
    <w:p w:rsidR="009D6DBB" w:rsidRPr="00C80E34" w:rsidRDefault="009D6DBB" w:rsidP="00C80E34">
      <w:pPr>
        <w:spacing w:after="0" w:line="240" w:lineRule="auto"/>
        <w:jc w:val="both"/>
        <w:rPr>
          <w:rFonts w:ascii="Times New Roman" w:hAnsi="Times New Roman" w:cs="Times New Roman"/>
          <w:bCs/>
          <w:iCs/>
          <w:sz w:val="20"/>
          <w:szCs w:val="20"/>
        </w:rPr>
      </w:pPr>
    </w:p>
    <w:p w:rsidR="00A64369" w:rsidRPr="00A64369" w:rsidRDefault="00A64369" w:rsidP="00A64369">
      <w:pPr>
        <w:spacing w:after="0" w:line="240" w:lineRule="auto"/>
        <w:jc w:val="both"/>
        <w:rPr>
          <w:rFonts w:ascii="Times New Roman" w:hAnsi="Times New Roman" w:cs="Times New Roman"/>
          <w:bCs/>
          <w:iCs/>
          <w:sz w:val="20"/>
          <w:szCs w:val="20"/>
        </w:rPr>
      </w:pPr>
    </w:p>
    <w:p w:rsidR="00A64369" w:rsidRPr="00A64369" w:rsidRDefault="00A64369" w:rsidP="00A64369">
      <w:pPr>
        <w:spacing w:after="0" w:line="240" w:lineRule="auto"/>
        <w:jc w:val="both"/>
        <w:rPr>
          <w:rFonts w:ascii="Times New Roman" w:hAnsi="Times New Roman" w:cs="Times New Roman"/>
          <w:bCs/>
          <w:iCs/>
          <w:sz w:val="20"/>
          <w:szCs w:val="20"/>
        </w:rPr>
      </w:pPr>
    </w:p>
    <w:p w:rsidR="00A64369" w:rsidRPr="00A64369" w:rsidRDefault="00A64369" w:rsidP="00A64369">
      <w:pPr>
        <w:spacing w:after="0" w:line="240" w:lineRule="auto"/>
        <w:jc w:val="both"/>
        <w:rPr>
          <w:rFonts w:ascii="Times New Roman" w:hAnsi="Times New Roman" w:cs="Times New Roman"/>
          <w:bCs/>
          <w:iCs/>
          <w:sz w:val="20"/>
          <w:szCs w:val="20"/>
        </w:rPr>
      </w:pPr>
    </w:p>
    <w:p w:rsidR="00A64369" w:rsidRPr="00A64369" w:rsidRDefault="00A64369" w:rsidP="00A64369">
      <w:pPr>
        <w:spacing w:line="240" w:lineRule="auto"/>
        <w:jc w:val="both"/>
        <w:rPr>
          <w:rFonts w:ascii="Times New Roman" w:hAnsi="Times New Roman" w:cs="Times New Roman"/>
          <w:bCs/>
          <w:i/>
          <w:iCs/>
          <w:sz w:val="20"/>
          <w:szCs w:val="20"/>
        </w:rPr>
      </w:pPr>
    </w:p>
    <w:p w:rsidR="00A64369" w:rsidRPr="00A64369" w:rsidRDefault="00A64369" w:rsidP="00A64369">
      <w:pPr>
        <w:spacing w:line="240" w:lineRule="auto"/>
        <w:jc w:val="both"/>
        <w:rPr>
          <w:rFonts w:ascii="Times New Roman" w:hAnsi="Times New Roman" w:cs="Times New Roman"/>
          <w:bCs/>
          <w:i/>
          <w:iCs/>
          <w:sz w:val="20"/>
          <w:szCs w:val="20"/>
        </w:rPr>
      </w:pPr>
    </w:p>
    <w:p w:rsidR="00A64369" w:rsidRPr="00A64369" w:rsidRDefault="00A64369" w:rsidP="00A64369">
      <w:pPr>
        <w:spacing w:line="240" w:lineRule="auto"/>
        <w:jc w:val="both"/>
        <w:rPr>
          <w:rFonts w:ascii="Times New Roman" w:hAnsi="Times New Roman" w:cs="Times New Roman"/>
          <w:bCs/>
          <w:iCs/>
          <w:sz w:val="20"/>
          <w:szCs w:val="20"/>
        </w:rPr>
      </w:pPr>
    </w:p>
    <w:p w:rsidR="00A64369" w:rsidRPr="00A64369" w:rsidRDefault="00A64369" w:rsidP="00A64369">
      <w:pPr>
        <w:spacing w:after="0" w:line="240" w:lineRule="auto"/>
        <w:rPr>
          <w:rFonts w:ascii="Times New Roman" w:hAnsi="Times New Roman" w:cs="Times New Roman"/>
          <w:sz w:val="20"/>
          <w:szCs w:val="20"/>
        </w:rPr>
      </w:pPr>
    </w:p>
    <w:p w:rsidR="00A64369" w:rsidRPr="00A64369" w:rsidRDefault="00A64369" w:rsidP="00A64369">
      <w:pPr>
        <w:spacing w:after="0" w:line="240" w:lineRule="auto"/>
        <w:rPr>
          <w:rFonts w:ascii="Times New Roman" w:hAnsi="Times New Roman" w:cs="Times New Roman"/>
          <w:sz w:val="20"/>
          <w:szCs w:val="20"/>
        </w:rPr>
      </w:pPr>
    </w:p>
    <w:p w:rsidR="00E65CB3" w:rsidRPr="00E65CB3" w:rsidRDefault="00E65CB3" w:rsidP="00E65CB3"/>
    <w:p w:rsidR="00E65CB3" w:rsidRDefault="00E65CB3"/>
    <w:sectPr w:rsidR="00E65CB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0E39" w:rsidRDefault="00C70E39" w:rsidP="00E65CB3">
      <w:pPr>
        <w:spacing w:after="0" w:line="240" w:lineRule="auto"/>
      </w:pPr>
      <w:r>
        <w:separator/>
      </w:r>
    </w:p>
  </w:endnote>
  <w:endnote w:type="continuationSeparator" w:id="0">
    <w:p w:rsidR="00C70E39" w:rsidRDefault="00C70E39" w:rsidP="00E65C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0E39" w:rsidRDefault="00C70E39" w:rsidP="00E65CB3">
      <w:pPr>
        <w:spacing w:after="0" w:line="240" w:lineRule="auto"/>
      </w:pPr>
      <w:r>
        <w:separator/>
      </w:r>
    </w:p>
  </w:footnote>
  <w:footnote w:type="continuationSeparator" w:id="0">
    <w:p w:rsidR="00C70E39" w:rsidRDefault="00C70E39" w:rsidP="00E65C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102F47"/>
    <w:multiLevelType w:val="multilevel"/>
    <w:tmpl w:val="FAE0051A"/>
    <w:lvl w:ilvl="0">
      <w:start w:val="1"/>
      <w:numFmt w:val="lowerLetter"/>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
    <w:nsid w:val="0E3C3ECF"/>
    <w:multiLevelType w:val="multilevel"/>
    <w:tmpl w:val="8EBC2E8E"/>
    <w:lvl w:ilvl="0">
      <w:start w:val="1"/>
      <w:numFmt w:val="decimal"/>
      <w:lvlText w:val="%1."/>
      <w:lvlJc w:val="left"/>
      <w:pPr>
        <w:ind w:left="720" w:hanging="360"/>
      </w:pPr>
      <w:rPr>
        <w:rFonts w:ascii="Times New Roman" w:hAnsi="Times New Roman" w:cs="Times New Roman" w:hint="default"/>
        <w:b/>
        <w:bCs/>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2">
    <w:nsid w:val="12BD0FFD"/>
    <w:multiLevelType w:val="multilevel"/>
    <w:tmpl w:val="2EC45F8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3">
    <w:nsid w:val="12E92ACE"/>
    <w:multiLevelType w:val="multilevel"/>
    <w:tmpl w:val="CBC84916"/>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4">
    <w:nsid w:val="15242D05"/>
    <w:multiLevelType w:val="multilevel"/>
    <w:tmpl w:val="B4327552"/>
    <w:lvl w:ilvl="0">
      <w:start w:val="1"/>
      <w:numFmt w:val="decimal"/>
      <w:lvlText w:val="%1."/>
      <w:lvlJc w:val="left"/>
      <w:pPr>
        <w:ind w:left="720" w:hanging="360"/>
      </w:pPr>
      <w:rPr>
        <w:rFonts w:ascii="Times New Roman" w:hAnsi="Times New Roman" w:cs="Times New Roman" w:hint="default"/>
        <w:b/>
        <w:bCs/>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5">
    <w:nsid w:val="1AE8696C"/>
    <w:multiLevelType w:val="multilevel"/>
    <w:tmpl w:val="461AA226"/>
    <w:lvl w:ilvl="0">
      <w:start w:val="1"/>
      <w:numFmt w:val="decimal"/>
      <w:lvlText w:val="%1."/>
      <w:lvlJc w:val="left"/>
      <w:pPr>
        <w:ind w:left="720" w:hanging="360"/>
      </w:pPr>
      <w:rPr>
        <w:rFonts w:ascii="Times New Roman" w:hAnsi="Times New Roman" w:cs="Times New Roman" w:hint="default"/>
        <w:b/>
        <w:bCs/>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6">
    <w:nsid w:val="1E4E40BB"/>
    <w:multiLevelType w:val="multilevel"/>
    <w:tmpl w:val="F7482ACC"/>
    <w:lvl w:ilvl="0">
      <w:start w:val="1"/>
      <w:numFmt w:val="lowerLetter"/>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7">
    <w:nsid w:val="1FAD7510"/>
    <w:multiLevelType w:val="multilevel"/>
    <w:tmpl w:val="789ED8B2"/>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upperLetter"/>
      <w:lvlText w:val="%3."/>
      <w:lvlJc w:val="lef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8">
    <w:nsid w:val="28574FAC"/>
    <w:multiLevelType w:val="multilevel"/>
    <w:tmpl w:val="A1D63402"/>
    <w:lvl w:ilvl="0">
      <w:start w:val="1"/>
      <w:numFmt w:val="lowerLetter"/>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9">
    <w:nsid w:val="2DEA23ED"/>
    <w:multiLevelType w:val="multilevel"/>
    <w:tmpl w:val="030AE750"/>
    <w:lvl w:ilvl="0">
      <w:start w:val="1"/>
      <w:numFmt w:val="decimal"/>
      <w:lvlText w:val="%1."/>
      <w:lvlJc w:val="left"/>
      <w:pPr>
        <w:ind w:left="720" w:hanging="360"/>
      </w:pPr>
      <w:rPr>
        <w:rFonts w:ascii="Times New Roman" w:hAnsi="Times New Roman" w:cs="Times New Roman" w:hint="default"/>
        <w:b/>
        <w:bCs/>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0">
    <w:nsid w:val="427B35AC"/>
    <w:multiLevelType w:val="multilevel"/>
    <w:tmpl w:val="A9140C98"/>
    <w:lvl w:ilvl="0">
      <w:start w:val="1"/>
      <w:numFmt w:val="decimal"/>
      <w:lvlText w:val="%1."/>
      <w:lvlJc w:val="left"/>
      <w:pPr>
        <w:ind w:left="720" w:hanging="360"/>
      </w:pPr>
      <w:rPr>
        <w:rFonts w:ascii="Times New Roman" w:hAnsi="Times New Roman" w:cs="Times New Roman" w:hint="default"/>
        <w:b/>
        <w:bCs/>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1">
    <w:nsid w:val="43426EBD"/>
    <w:multiLevelType w:val="multilevel"/>
    <w:tmpl w:val="3CC0074E"/>
    <w:lvl w:ilvl="0">
      <w:start w:val="1"/>
      <w:numFmt w:val="lowerLetter"/>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2">
    <w:nsid w:val="45D94CFA"/>
    <w:multiLevelType w:val="multilevel"/>
    <w:tmpl w:val="C7D2388C"/>
    <w:lvl w:ilvl="0">
      <w:start w:val="1"/>
      <w:numFmt w:val="lowerLetter"/>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3">
    <w:nsid w:val="50911BDC"/>
    <w:multiLevelType w:val="multilevel"/>
    <w:tmpl w:val="10ECA9E2"/>
    <w:lvl w:ilvl="0">
      <w:start w:val="1"/>
      <w:numFmt w:val="decimal"/>
      <w:lvlText w:val="%1."/>
      <w:lvlJc w:val="left"/>
      <w:pPr>
        <w:ind w:left="720" w:hanging="360"/>
      </w:pPr>
      <w:rPr>
        <w:rFonts w:ascii="Times New Roman" w:hAnsi="Times New Roman" w:cs="Times New Roman" w:hint="default"/>
        <w:b/>
        <w:bCs/>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4">
    <w:nsid w:val="50DA7793"/>
    <w:multiLevelType w:val="multilevel"/>
    <w:tmpl w:val="03DA3420"/>
    <w:lvl w:ilvl="0">
      <w:start w:val="1"/>
      <w:numFmt w:val="decimal"/>
      <w:lvlText w:val="%1."/>
      <w:lvlJc w:val="left"/>
      <w:pPr>
        <w:ind w:left="720" w:hanging="360"/>
      </w:pPr>
      <w:rPr>
        <w:rFonts w:ascii="Times New Roman" w:hAnsi="Times New Roman" w:cs="Times New Roman"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5">
    <w:nsid w:val="560B3064"/>
    <w:multiLevelType w:val="multilevel"/>
    <w:tmpl w:val="4832363E"/>
    <w:lvl w:ilvl="0">
      <w:start w:val="1"/>
      <w:numFmt w:val="lowerLetter"/>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6">
    <w:nsid w:val="56C621E9"/>
    <w:multiLevelType w:val="multilevel"/>
    <w:tmpl w:val="48848672"/>
    <w:lvl w:ilvl="0">
      <w:start w:val="1"/>
      <w:numFmt w:val="decimal"/>
      <w:lvlText w:val="%1."/>
      <w:lvlJc w:val="left"/>
      <w:pPr>
        <w:ind w:left="720" w:hanging="360"/>
      </w:pPr>
      <w:rPr>
        <w:rFonts w:ascii="Times New Roman" w:hAnsi="Times New Roman" w:cs="Times New Roman" w:hint="default"/>
        <w:b/>
        <w:bCs/>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7">
    <w:nsid w:val="6161071D"/>
    <w:multiLevelType w:val="multilevel"/>
    <w:tmpl w:val="09FA35FA"/>
    <w:lvl w:ilvl="0">
      <w:start w:val="1"/>
      <w:numFmt w:val="decimal"/>
      <w:lvlText w:val="%1."/>
      <w:lvlJc w:val="left"/>
      <w:pPr>
        <w:ind w:left="720" w:hanging="360"/>
      </w:pPr>
      <w:rPr>
        <w:rFonts w:ascii="Times New Roman" w:hAnsi="Times New Roman" w:cs="Times New Roman" w:hint="default"/>
        <w:b/>
        <w:bCs/>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8">
    <w:nsid w:val="62B63E44"/>
    <w:multiLevelType w:val="multilevel"/>
    <w:tmpl w:val="F4A6066E"/>
    <w:lvl w:ilvl="0">
      <w:start w:val="1"/>
      <w:numFmt w:val="lowerLetter"/>
      <w:lvlText w:val="%1."/>
      <w:lvlJc w:val="left"/>
      <w:pPr>
        <w:ind w:left="720" w:hanging="360"/>
      </w:pPr>
      <w:rPr>
        <w:rFonts w:ascii="Times New Roman" w:hAnsi="Times New Roman" w:cs="Times New Roman" w:hint="default"/>
        <w:b w:val="0"/>
        <w:bCs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CB3"/>
    <w:rsid w:val="000E339B"/>
    <w:rsid w:val="00295503"/>
    <w:rsid w:val="004111DE"/>
    <w:rsid w:val="00730F5B"/>
    <w:rsid w:val="009D6DBB"/>
    <w:rsid w:val="00A25F38"/>
    <w:rsid w:val="00A3190D"/>
    <w:rsid w:val="00A64369"/>
    <w:rsid w:val="00B06526"/>
    <w:rsid w:val="00C70E39"/>
    <w:rsid w:val="00C80E34"/>
    <w:rsid w:val="00C86839"/>
    <w:rsid w:val="00D03C4E"/>
    <w:rsid w:val="00E65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A0F18A-83E0-4B39-9AD4-36F7F1376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6436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5C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5CB3"/>
  </w:style>
  <w:style w:type="paragraph" w:styleId="Footer">
    <w:name w:val="footer"/>
    <w:basedOn w:val="Normal"/>
    <w:link w:val="FooterChar"/>
    <w:uiPriority w:val="99"/>
    <w:unhideWhenUsed/>
    <w:rsid w:val="00E65C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5CB3"/>
  </w:style>
  <w:style w:type="character" w:customStyle="1" w:styleId="Heading1Char">
    <w:name w:val="Heading 1 Char"/>
    <w:basedOn w:val="DefaultParagraphFont"/>
    <w:link w:val="Heading1"/>
    <w:uiPriority w:val="9"/>
    <w:rsid w:val="00A64369"/>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730F5B"/>
    <w:pPr>
      <w:ind w:left="720"/>
      <w:contextualSpacing/>
    </w:pPr>
  </w:style>
  <w:style w:type="table" w:styleId="TableGrid">
    <w:name w:val="Table Grid"/>
    <w:basedOn w:val="TableNormal"/>
    <w:uiPriority w:val="39"/>
    <w:rsid w:val="00A319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2955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49803">
      <w:bodyDiv w:val="1"/>
      <w:marLeft w:val="0"/>
      <w:marRight w:val="0"/>
      <w:marTop w:val="0"/>
      <w:marBottom w:val="0"/>
      <w:divBdr>
        <w:top w:val="none" w:sz="0" w:space="0" w:color="auto"/>
        <w:left w:val="none" w:sz="0" w:space="0" w:color="auto"/>
        <w:bottom w:val="none" w:sz="0" w:space="0" w:color="auto"/>
        <w:right w:val="none" w:sz="0" w:space="0" w:color="auto"/>
      </w:divBdr>
    </w:div>
    <w:div w:id="31540200">
      <w:bodyDiv w:val="1"/>
      <w:marLeft w:val="0"/>
      <w:marRight w:val="0"/>
      <w:marTop w:val="0"/>
      <w:marBottom w:val="0"/>
      <w:divBdr>
        <w:top w:val="none" w:sz="0" w:space="0" w:color="auto"/>
        <w:left w:val="none" w:sz="0" w:space="0" w:color="auto"/>
        <w:bottom w:val="none" w:sz="0" w:space="0" w:color="auto"/>
        <w:right w:val="none" w:sz="0" w:space="0" w:color="auto"/>
      </w:divBdr>
    </w:div>
    <w:div w:id="36205045">
      <w:bodyDiv w:val="1"/>
      <w:marLeft w:val="0"/>
      <w:marRight w:val="0"/>
      <w:marTop w:val="0"/>
      <w:marBottom w:val="0"/>
      <w:divBdr>
        <w:top w:val="none" w:sz="0" w:space="0" w:color="auto"/>
        <w:left w:val="none" w:sz="0" w:space="0" w:color="auto"/>
        <w:bottom w:val="none" w:sz="0" w:space="0" w:color="auto"/>
        <w:right w:val="none" w:sz="0" w:space="0" w:color="auto"/>
      </w:divBdr>
    </w:div>
    <w:div w:id="98183572">
      <w:bodyDiv w:val="1"/>
      <w:marLeft w:val="0"/>
      <w:marRight w:val="0"/>
      <w:marTop w:val="0"/>
      <w:marBottom w:val="0"/>
      <w:divBdr>
        <w:top w:val="none" w:sz="0" w:space="0" w:color="auto"/>
        <w:left w:val="none" w:sz="0" w:space="0" w:color="auto"/>
        <w:bottom w:val="none" w:sz="0" w:space="0" w:color="auto"/>
        <w:right w:val="none" w:sz="0" w:space="0" w:color="auto"/>
      </w:divBdr>
    </w:div>
    <w:div w:id="109514971">
      <w:bodyDiv w:val="1"/>
      <w:marLeft w:val="0"/>
      <w:marRight w:val="0"/>
      <w:marTop w:val="0"/>
      <w:marBottom w:val="0"/>
      <w:divBdr>
        <w:top w:val="none" w:sz="0" w:space="0" w:color="auto"/>
        <w:left w:val="none" w:sz="0" w:space="0" w:color="auto"/>
        <w:bottom w:val="none" w:sz="0" w:space="0" w:color="auto"/>
        <w:right w:val="none" w:sz="0" w:space="0" w:color="auto"/>
      </w:divBdr>
    </w:div>
    <w:div w:id="145316594">
      <w:bodyDiv w:val="1"/>
      <w:marLeft w:val="0"/>
      <w:marRight w:val="0"/>
      <w:marTop w:val="0"/>
      <w:marBottom w:val="0"/>
      <w:divBdr>
        <w:top w:val="none" w:sz="0" w:space="0" w:color="auto"/>
        <w:left w:val="none" w:sz="0" w:space="0" w:color="auto"/>
        <w:bottom w:val="none" w:sz="0" w:space="0" w:color="auto"/>
        <w:right w:val="none" w:sz="0" w:space="0" w:color="auto"/>
      </w:divBdr>
    </w:div>
    <w:div w:id="151261820">
      <w:bodyDiv w:val="1"/>
      <w:marLeft w:val="0"/>
      <w:marRight w:val="0"/>
      <w:marTop w:val="0"/>
      <w:marBottom w:val="0"/>
      <w:divBdr>
        <w:top w:val="none" w:sz="0" w:space="0" w:color="auto"/>
        <w:left w:val="none" w:sz="0" w:space="0" w:color="auto"/>
        <w:bottom w:val="none" w:sz="0" w:space="0" w:color="auto"/>
        <w:right w:val="none" w:sz="0" w:space="0" w:color="auto"/>
      </w:divBdr>
    </w:div>
    <w:div w:id="197738103">
      <w:bodyDiv w:val="1"/>
      <w:marLeft w:val="0"/>
      <w:marRight w:val="0"/>
      <w:marTop w:val="0"/>
      <w:marBottom w:val="0"/>
      <w:divBdr>
        <w:top w:val="none" w:sz="0" w:space="0" w:color="auto"/>
        <w:left w:val="none" w:sz="0" w:space="0" w:color="auto"/>
        <w:bottom w:val="none" w:sz="0" w:space="0" w:color="auto"/>
        <w:right w:val="none" w:sz="0" w:space="0" w:color="auto"/>
      </w:divBdr>
    </w:div>
    <w:div w:id="220018265">
      <w:bodyDiv w:val="1"/>
      <w:marLeft w:val="0"/>
      <w:marRight w:val="0"/>
      <w:marTop w:val="0"/>
      <w:marBottom w:val="0"/>
      <w:divBdr>
        <w:top w:val="none" w:sz="0" w:space="0" w:color="auto"/>
        <w:left w:val="none" w:sz="0" w:space="0" w:color="auto"/>
        <w:bottom w:val="none" w:sz="0" w:space="0" w:color="auto"/>
        <w:right w:val="none" w:sz="0" w:space="0" w:color="auto"/>
      </w:divBdr>
    </w:div>
    <w:div w:id="245263014">
      <w:bodyDiv w:val="1"/>
      <w:marLeft w:val="0"/>
      <w:marRight w:val="0"/>
      <w:marTop w:val="0"/>
      <w:marBottom w:val="0"/>
      <w:divBdr>
        <w:top w:val="none" w:sz="0" w:space="0" w:color="auto"/>
        <w:left w:val="none" w:sz="0" w:space="0" w:color="auto"/>
        <w:bottom w:val="none" w:sz="0" w:space="0" w:color="auto"/>
        <w:right w:val="none" w:sz="0" w:space="0" w:color="auto"/>
      </w:divBdr>
    </w:div>
    <w:div w:id="258026732">
      <w:bodyDiv w:val="1"/>
      <w:marLeft w:val="0"/>
      <w:marRight w:val="0"/>
      <w:marTop w:val="0"/>
      <w:marBottom w:val="0"/>
      <w:divBdr>
        <w:top w:val="none" w:sz="0" w:space="0" w:color="auto"/>
        <w:left w:val="none" w:sz="0" w:space="0" w:color="auto"/>
        <w:bottom w:val="none" w:sz="0" w:space="0" w:color="auto"/>
        <w:right w:val="none" w:sz="0" w:space="0" w:color="auto"/>
      </w:divBdr>
    </w:div>
    <w:div w:id="270165727">
      <w:bodyDiv w:val="1"/>
      <w:marLeft w:val="0"/>
      <w:marRight w:val="0"/>
      <w:marTop w:val="0"/>
      <w:marBottom w:val="0"/>
      <w:divBdr>
        <w:top w:val="none" w:sz="0" w:space="0" w:color="auto"/>
        <w:left w:val="none" w:sz="0" w:space="0" w:color="auto"/>
        <w:bottom w:val="none" w:sz="0" w:space="0" w:color="auto"/>
        <w:right w:val="none" w:sz="0" w:space="0" w:color="auto"/>
      </w:divBdr>
    </w:div>
    <w:div w:id="283118796">
      <w:bodyDiv w:val="1"/>
      <w:marLeft w:val="0"/>
      <w:marRight w:val="0"/>
      <w:marTop w:val="0"/>
      <w:marBottom w:val="0"/>
      <w:divBdr>
        <w:top w:val="none" w:sz="0" w:space="0" w:color="auto"/>
        <w:left w:val="none" w:sz="0" w:space="0" w:color="auto"/>
        <w:bottom w:val="none" w:sz="0" w:space="0" w:color="auto"/>
        <w:right w:val="none" w:sz="0" w:space="0" w:color="auto"/>
      </w:divBdr>
    </w:div>
    <w:div w:id="336075113">
      <w:bodyDiv w:val="1"/>
      <w:marLeft w:val="0"/>
      <w:marRight w:val="0"/>
      <w:marTop w:val="0"/>
      <w:marBottom w:val="0"/>
      <w:divBdr>
        <w:top w:val="none" w:sz="0" w:space="0" w:color="auto"/>
        <w:left w:val="none" w:sz="0" w:space="0" w:color="auto"/>
        <w:bottom w:val="none" w:sz="0" w:space="0" w:color="auto"/>
        <w:right w:val="none" w:sz="0" w:space="0" w:color="auto"/>
      </w:divBdr>
    </w:div>
    <w:div w:id="373576409">
      <w:bodyDiv w:val="1"/>
      <w:marLeft w:val="0"/>
      <w:marRight w:val="0"/>
      <w:marTop w:val="0"/>
      <w:marBottom w:val="0"/>
      <w:divBdr>
        <w:top w:val="none" w:sz="0" w:space="0" w:color="auto"/>
        <w:left w:val="none" w:sz="0" w:space="0" w:color="auto"/>
        <w:bottom w:val="none" w:sz="0" w:space="0" w:color="auto"/>
        <w:right w:val="none" w:sz="0" w:space="0" w:color="auto"/>
      </w:divBdr>
    </w:div>
    <w:div w:id="375663722">
      <w:bodyDiv w:val="1"/>
      <w:marLeft w:val="0"/>
      <w:marRight w:val="0"/>
      <w:marTop w:val="0"/>
      <w:marBottom w:val="0"/>
      <w:divBdr>
        <w:top w:val="none" w:sz="0" w:space="0" w:color="auto"/>
        <w:left w:val="none" w:sz="0" w:space="0" w:color="auto"/>
        <w:bottom w:val="none" w:sz="0" w:space="0" w:color="auto"/>
        <w:right w:val="none" w:sz="0" w:space="0" w:color="auto"/>
      </w:divBdr>
    </w:div>
    <w:div w:id="391391203">
      <w:bodyDiv w:val="1"/>
      <w:marLeft w:val="0"/>
      <w:marRight w:val="0"/>
      <w:marTop w:val="0"/>
      <w:marBottom w:val="0"/>
      <w:divBdr>
        <w:top w:val="none" w:sz="0" w:space="0" w:color="auto"/>
        <w:left w:val="none" w:sz="0" w:space="0" w:color="auto"/>
        <w:bottom w:val="none" w:sz="0" w:space="0" w:color="auto"/>
        <w:right w:val="none" w:sz="0" w:space="0" w:color="auto"/>
      </w:divBdr>
    </w:div>
    <w:div w:id="449134733">
      <w:bodyDiv w:val="1"/>
      <w:marLeft w:val="0"/>
      <w:marRight w:val="0"/>
      <w:marTop w:val="0"/>
      <w:marBottom w:val="0"/>
      <w:divBdr>
        <w:top w:val="none" w:sz="0" w:space="0" w:color="auto"/>
        <w:left w:val="none" w:sz="0" w:space="0" w:color="auto"/>
        <w:bottom w:val="none" w:sz="0" w:space="0" w:color="auto"/>
        <w:right w:val="none" w:sz="0" w:space="0" w:color="auto"/>
      </w:divBdr>
    </w:div>
    <w:div w:id="458955141">
      <w:bodyDiv w:val="1"/>
      <w:marLeft w:val="0"/>
      <w:marRight w:val="0"/>
      <w:marTop w:val="0"/>
      <w:marBottom w:val="0"/>
      <w:divBdr>
        <w:top w:val="none" w:sz="0" w:space="0" w:color="auto"/>
        <w:left w:val="none" w:sz="0" w:space="0" w:color="auto"/>
        <w:bottom w:val="none" w:sz="0" w:space="0" w:color="auto"/>
        <w:right w:val="none" w:sz="0" w:space="0" w:color="auto"/>
      </w:divBdr>
    </w:div>
    <w:div w:id="570390010">
      <w:bodyDiv w:val="1"/>
      <w:marLeft w:val="0"/>
      <w:marRight w:val="0"/>
      <w:marTop w:val="0"/>
      <w:marBottom w:val="0"/>
      <w:divBdr>
        <w:top w:val="none" w:sz="0" w:space="0" w:color="auto"/>
        <w:left w:val="none" w:sz="0" w:space="0" w:color="auto"/>
        <w:bottom w:val="none" w:sz="0" w:space="0" w:color="auto"/>
        <w:right w:val="none" w:sz="0" w:space="0" w:color="auto"/>
      </w:divBdr>
    </w:div>
    <w:div w:id="580336260">
      <w:bodyDiv w:val="1"/>
      <w:marLeft w:val="0"/>
      <w:marRight w:val="0"/>
      <w:marTop w:val="0"/>
      <w:marBottom w:val="0"/>
      <w:divBdr>
        <w:top w:val="none" w:sz="0" w:space="0" w:color="auto"/>
        <w:left w:val="none" w:sz="0" w:space="0" w:color="auto"/>
        <w:bottom w:val="none" w:sz="0" w:space="0" w:color="auto"/>
        <w:right w:val="none" w:sz="0" w:space="0" w:color="auto"/>
      </w:divBdr>
    </w:div>
    <w:div w:id="585849472">
      <w:bodyDiv w:val="1"/>
      <w:marLeft w:val="0"/>
      <w:marRight w:val="0"/>
      <w:marTop w:val="0"/>
      <w:marBottom w:val="0"/>
      <w:divBdr>
        <w:top w:val="none" w:sz="0" w:space="0" w:color="auto"/>
        <w:left w:val="none" w:sz="0" w:space="0" w:color="auto"/>
        <w:bottom w:val="none" w:sz="0" w:space="0" w:color="auto"/>
        <w:right w:val="none" w:sz="0" w:space="0" w:color="auto"/>
      </w:divBdr>
    </w:div>
    <w:div w:id="615867722">
      <w:bodyDiv w:val="1"/>
      <w:marLeft w:val="0"/>
      <w:marRight w:val="0"/>
      <w:marTop w:val="0"/>
      <w:marBottom w:val="0"/>
      <w:divBdr>
        <w:top w:val="none" w:sz="0" w:space="0" w:color="auto"/>
        <w:left w:val="none" w:sz="0" w:space="0" w:color="auto"/>
        <w:bottom w:val="none" w:sz="0" w:space="0" w:color="auto"/>
        <w:right w:val="none" w:sz="0" w:space="0" w:color="auto"/>
      </w:divBdr>
    </w:div>
    <w:div w:id="658461586">
      <w:bodyDiv w:val="1"/>
      <w:marLeft w:val="0"/>
      <w:marRight w:val="0"/>
      <w:marTop w:val="0"/>
      <w:marBottom w:val="0"/>
      <w:divBdr>
        <w:top w:val="none" w:sz="0" w:space="0" w:color="auto"/>
        <w:left w:val="none" w:sz="0" w:space="0" w:color="auto"/>
        <w:bottom w:val="none" w:sz="0" w:space="0" w:color="auto"/>
        <w:right w:val="none" w:sz="0" w:space="0" w:color="auto"/>
      </w:divBdr>
    </w:div>
    <w:div w:id="670523042">
      <w:bodyDiv w:val="1"/>
      <w:marLeft w:val="0"/>
      <w:marRight w:val="0"/>
      <w:marTop w:val="0"/>
      <w:marBottom w:val="0"/>
      <w:divBdr>
        <w:top w:val="none" w:sz="0" w:space="0" w:color="auto"/>
        <w:left w:val="none" w:sz="0" w:space="0" w:color="auto"/>
        <w:bottom w:val="none" w:sz="0" w:space="0" w:color="auto"/>
        <w:right w:val="none" w:sz="0" w:space="0" w:color="auto"/>
      </w:divBdr>
    </w:div>
    <w:div w:id="675768795">
      <w:bodyDiv w:val="1"/>
      <w:marLeft w:val="0"/>
      <w:marRight w:val="0"/>
      <w:marTop w:val="0"/>
      <w:marBottom w:val="0"/>
      <w:divBdr>
        <w:top w:val="none" w:sz="0" w:space="0" w:color="auto"/>
        <w:left w:val="none" w:sz="0" w:space="0" w:color="auto"/>
        <w:bottom w:val="none" w:sz="0" w:space="0" w:color="auto"/>
        <w:right w:val="none" w:sz="0" w:space="0" w:color="auto"/>
      </w:divBdr>
    </w:div>
    <w:div w:id="677194869">
      <w:bodyDiv w:val="1"/>
      <w:marLeft w:val="0"/>
      <w:marRight w:val="0"/>
      <w:marTop w:val="0"/>
      <w:marBottom w:val="0"/>
      <w:divBdr>
        <w:top w:val="none" w:sz="0" w:space="0" w:color="auto"/>
        <w:left w:val="none" w:sz="0" w:space="0" w:color="auto"/>
        <w:bottom w:val="none" w:sz="0" w:space="0" w:color="auto"/>
        <w:right w:val="none" w:sz="0" w:space="0" w:color="auto"/>
      </w:divBdr>
    </w:div>
    <w:div w:id="684092684">
      <w:bodyDiv w:val="1"/>
      <w:marLeft w:val="0"/>
      <w:marRight w:val="0"/>
      <w:marTop w:val="0"/>
      <w:marBottom w:val="0"/>
      <w:divBdr>
        <w:top w:val="none" w:sz="0" w:space="0" w:color="auto"/>
        <w:left w:val="none" w:sz="0" w:space="0" w:color="auto"/>
        <w:bottom w:val="none" w:sz="0" w:space="0" w:color="auto"/>
        <w:right w:val="none" w:sz="0" w:space="0" w:color="auto"/>
      </w:divBdr>
    </w:div>
    <w:div w:id="689138195">
      <w:bodyDiv w:val="1"/>
      <w:marLeft w:val="0"/>
      <w:marRight w:val="0"/>
      <w:marTop w:val="0"/>
      <w:marBottom w:val="0"/>
      <w:divBdr>
        <w:top w:val="none" w:sz="0" w:space="0" w:color="auto"/>
        <w:left w:val="none" w:sz="0" w:space="0" w:color="auto"/>
        <w:bottom w:val="none" w:sz="0" w:space="0" w:color="auto"/>
        <w:right w:val="none" w:sz="0" w:space="0" w:color="auto"/>
      </w:divBdr>
    </w:div>
    <w:div w:id="695692693">
      <w:bodyDiv w:val="1"/>
      <w:marLeft w:val="0"/>
      <w:marRight w:val="0"/>
      <w:marTop w:val="0"/>
      <w:marBottom w:val="0"/>
      <w:divBdr>
        <w:top w:val="none" w:sz="0" w:space="0" w:color="auto"/>
        <w:left w:val="none" w:sz="0" w:space="0" w:color="auto"/>
        <w:bottom w:val="none" w:sz="0" w:space="0" w:color="auto"/>
        <w:right w:val="none" w:sz="0" w:space="0" w:color="auto"/>
      </w:divBdr>
    </w:div>
    <w:div w:id="701437293">
      <w:bodyDiv w:val="1"/>
      <w:marLeft w:val="0"/>
      <w:marRight w:val="0"/>
      <w:marTop w:val="0"/>
      <w:marBottom w:val="0"/>
      <w:divBdr>
        <w:top w:val="none" w:sz="0" w:space="0" w:color="auto"/>
        <w:left w:val="none" w:sz="0" w:space="0" w:color="auto"/>
        <w:bottom w:val="none" w:sz="0" w:space="0" w:color="auto"/>
        <w:right w:val="none" w:sz="0" w:space="0" w:color="auto"/>
      </w:divBdr>
    </w:div>
    <w:div w:id="708191156">
      <w:bodyDiv w:val="1"/>
      <w:marLeft w:val="0"/>
      <w:marRight w:val="0"/>
      <w:marTop w:val="0"/>
      <w:marBottom w:val="0"/>
      <w:divBdr>
        <w:top w:val="none" w:sz="0" w:space="0" w:color="auto"/>
        <w:left w:val="none" w:sz="0" w:space="0" w:color="auto"/>
        <w:bottom w:val="none" w:sz="0" w:space="0" w:color="auto"/>
        <w:right w:val="none" w:sz="0" w:space="0" w:color="auto"/>
      </w:divBdr>
    </w:div>
    <w:div w:id="785319797">
      <w:bodyDiv w:val="1"/>
      <w:marLeft w:val="0"/>
      <w:marRight w:val="0"/>
      <w:marTop w:val="0"/>
      <w:marBottom w:val="0"/>
      <w:divBdr>
        <w:top w:val="none" w:sz="0" w:space="0" w:color="auto"/>
        <w:left w:val="none" w:sz="0" w:space="0" w:color="auto"/>
        <w:bottom w:val="none" w:sz="0" w:space="0" w:color="auto"/>
        <w:right w:val="none" w:sz="0" w:space="0" w:color="auto"/>
      </w:divBdr>
    </w:div>
    <w:div w:id="801119909">
      <w:bodyDiv w:val="1"/>
      <w:marLeft w:val="0"/>
      <w:marRight w:val="0"/>
      <w:marTop w:val="0"/>
      <w:marBottom w:val="0"/>
      <w:divBdr>
        <w:top w:val="none" w:sz="0" w:space="0" w:color="auto"/>
        <w:left w:val="none" w:sz="0" w:space="0" w:color="auto"/>
        <w:bottom w:val="none" w:sz="0" w:space="0" w:color="auto"/>
        <w:right w:val="none" w:sz="0" w:space="0" w:color="auto"/>
      </w:divBdr>
    </w:div>
    <w:div w:id="811171806">
      <w:bodyDiv w:val="1"/>
      <w:marLeft w:val="0"/>
      <w:marRight w:val="0"/>
      <w:marTop w:val="0"/>
      <w:marBottom w:val="0"/>
      <w:divBdr>
        <w:top w:val="none" w:sz="0" w:space="0" w:color="auto"/>
        <w:left w:val="none" w:sz="0" w:space="0" w:color="auto"/>
        <w:bottom w:val="none" w:sz="0" w:space="0" w:color="auto"/>
        <w:right w:val="none" w:sz="0" w:space="0" w:color="auto"/>
      </w:divBdr>
    </w:div>
    <w:div w:id="835073406">
      <w:bodyDiv w:val="1"/>
      <w:marLeft w:val="0"/>
      <w:marRight w:val="0"/>
      <w:marTop w:val="0"/>
      <w:marBottom w:val="0"/>
      <w:divBdr>
        <w:top w:val="none" w:sz="0" w:space="0" w:color="auto"/>
        <w:left w:val="none" w:sz="0" w:space="0" w:color="auto"/>
        <w:bottom w:val="none" w:sz="0" w:space="0" w:color="auto"/>
        <w:right w:val="none" w:sz="0" w:space="0" w:color="auto"/>
      </w:divBdr>
    </w:div>
    <w:div w:id="953900132">
      <w:bodyDiv w:val="1"/>
      <w:marLeft w:val="0"/>
      <w:marRight w:val="0"/>
      <w:marTop w:val="0"/>
      <w:marBottom w:val="0"/>
      <w:divBdr>
        <w:top w:val="none" w:sz="0" w:space="0" w:color="auto"/>
        <w:left w:val="none" w:sz="0" w:space="0" w:color="auto"/>
        <w:bottom w:val="none" w:sz="0" w:space="0" w:color="auto"/>
        <w:right w:val="none" w:sz="0" w:space="0" w:color="auto"/>
      </w:divBdr>
    </w:div>
    <w:div w:id="982469966">
      <w:bodyDiv w:val="1"/>
      <w:marLeft w:val="0"/>
      <w:marRight w:val="0"/>
      <w:marTop w:val="0"/>
      <w:marBottom w:val="0"/>
      <w:divBdr>
        <w:top w:val="none" w:sz="0" w:space="0" w:color="auto"/>
        <w:left w:val="none" w:sz="0" w:space="0" w:color="auto"/>
        <w:bottom w:val="none" w:sz="0" w:space="0" w:color="auto"/>
        <w:right w:val="none" w:sz="0" w:space="0" w:color="auto"/>
      </w:divBdr>
    </w:div>
    <w:div w:id="1001079209">
      <w:bodyDiv w:val="1"/>
      <w:marLeft w:val="0"/>
      <w:marRight w:val="0"/>
      <w:marTop w:val="0"/>
      <w:marBottom w:val="0"/>
      <w:divBdr>
        <w:top w:val="none" w:sz="0" w:space="0" w:color="auto"/>
        <w:left w:val="none" w:sz="0" w:space="0" w:color="auto"/>
        <w:bottom w:val="none" w:sz="0" w:space="0" w:color="auto"/>
        <w:right w:val="none" w:sz="0" w:space="0" w:color="auto"/>
      </w:divBdr>
    </w:div>
    <w:div w:id="1040281570">
      <w:bodyDiv w:val="1"/>
      <w:marLeft w:val="0"/>
      <w:marRight w:val="0"/>
      <w:marTop w:val="0"/>
      <w:marBottom w:val="0"/>
      <w:divBdr>
        <w:top w:val="none" w:sz="0" w:space="0" w:color="auto"/>
        <w:left w:val="none" w:sz="0" w:space="0" w:color="auto"/>
        <w:bottom w:val="none" w:sz="0" w:space="0" w:color="auto"/>
        <w:right w:val="none" w:sz="0" w:space="0" w:color="auto"/>
      </w:divBdr>
    </w:div>
    <w:div w:id="1097213655">
      <w:bodyDiv w:val="1"/>
      <w:marLeft w:val="0"/>
      <w:marRight w:val="0"/>
      <w:marTop w:val="0"/>
      <w:marBottom w:val="0"/>
      <w:divBdr>
        <w:top w:val="none" w:sz="0" w:space="0" w:color="auto"/>
        <w:left w:val="none" w:sz="0" w:space="0" w:color="auto"/>
        <w:bottom w:val="none" w:sz="0" w:space="0" w:color="auto"/>
        <w:right w:val="none" w:sz="0" w:space="0" w:color="auto"/>
      </w:divBdr>
    </w:div>
    <w:div w:id="1112212985">
      <w:bodyDiv w:val="1"/>
      <w:marLeft w:val="0"/>
      <w:marRight w:val="0"/>
      <w:marTop w:val="0"/>
      <w:marBottom w:val="0"/>
      <w:divBdr>
        <w:top w:val="none" w:sz="0" w:space="0" w:color="auto"/>
        <w:left w:val="none" w:sz="0" w:space="0" w:color="auto"/>
        <w:bottom w:val="none" w:sz="0" w:space="0" w:color="auto"/>
        <w:right w:val="none" w:sz="0" w:space="0" w:color="auto"/>
      </w:divBdr>
    </w:div>
    <w:div w:id="1153250906">
      <w:bodyDiv w:val="1"/>
      <w:marLeft w:val="0"/>
      <w:marRight w:val="0"/>
      <w:marTop w:val="0"/>
      <w:marBottom w:val="0"/>
      <w:divBdr>
        <w:top w:val="none" w:sz="0" w:space="0" w:color="auto"/>
        <w:left w:val="none" w:sz="0" w:space="0" w:color="auto"/>
        <w:bottom w:val="none" w:sz="0" w:space="0" w:color="auto"/>
        <w:right w:val="none" w:sz="0" w:space="0" w:color="auto"/>
      </w:divBdr>
    </w:div>
    <w:div w:id="1162962428">
      <w:bodyDiv w:val="1"/>
      <w:marLeft w:val="0"/>
      <w:marRight w:val="0"/>
      <w:marTop w:val="0"/>
      <w:marBottom w:val="0"/>
      <w:divBdr>
        <w:top w:val="none" w:sz="0" w:space="0" w:color="auto"/>
        <w:left w:val="none" w:sz="0" w:space="0" w:color="auto"/>
        <w:bottom w:val="none" w:sz="0" w:space="0" w:color="auto"/>
        <w:right w:val="none" w:sz="0" w:space="0" w:color="auto"/>
      </w:divBdr>
    </w:div>
    <w:div w:id="1178695565">
      <w:bodyDiv w:val="1"/>
      <w:marLeft w:val="0"/>
      <w:marRight w:val="0"/>
      <w:marTop w:val="0"/>
      <w:marBottom w:val="0"/>
      <w:divBdr>
        <w:top w:val="none" w:sz="0" w:space="0" w:color="auto"/>
        <w:left w:val="none" w:sz="0" w:space="0" w:color="auto"/>
        <w:bottom w:val="none" w:sz="0" w:space="0" w:color="auto"/>
        <w:right w:val="none" w:sz="0" w:space="0" w:color="auto"/>
      </w:divBdr>
    </w:div>
    <w:div w:id="1275358605">
      <w:bodyDiv w:val="1"/>
      <w:marLeft w:val="0"/>
      <w:marRight w:val="0"/>
      <w:marTop w:val="0"/>
      <w:marBottom w:val="0"/>
      <w:divBdr>
        <w:top w:val="none" w:sz="0" w:space="0" w:color="auto"/>
        <w:left w:val="none" w:sz="0" w:space="0" w:color="auto"/>
        <w:bottom w:val="none" w:sz="0" w:space="0" w:color="auto"/>
        <w:right w:val="none" w:sz="0" w:space="0" w:color="auto"/>
      </w:divBdr>
    </w:div>
    <w:div w:id="1284535132">
      <w:bodyDiv w:val="1"/>
      <w:marLeft w:val="0"/>
      <w:marRight w:val="0"/>
      <w:marTop w:val="0"/>
      <w:marBottom w:val="0"/>
      <w:divBdr>
        <w:top w:val="none" w:sz="0" w:space="0" w:color="auto"/>
        <w:left w:val="none" w:sz="0" w:space="0" w:color="auto"/>
        <w:bottom w:val="none" w:sz="0" w:space="0" w:color="auto"/>
        <w:right w:val="none" w:sz="0" w:space="0" w:color="auto"/>
      </w:divBdr>
    </w:div>
    <w:div w:id="1291322124">
      <w:bodyDiv w:val="1"/>
      <w:marLeft w:val="0"/>
      <w:marRight w:val="0"/>
      <w:marTop w:val="0"/>
      <w:marBottom w:val="0"/>
      <w:divBdr>
        <w:top w:val="none" w:sz="0" w:space="0" w:color="auto"/>
        <w:left w:val="none" w:sz="0" w:space="0" w:color="auto"/>
        <w:bottom w:val="none" w:sz="0" w:space="0" w:color="auto"/>
        <w:right w:val="none" w:sz="0" w:space="0" w:color="auto"/>
      </w:divBdr>
    </w:div>
    <w:div w:id="1385830758">
      <w:bodyDiv w:val="1"/>
      <w:marLeft w:val="0"/>
      <w:marRight w:val="0"/>
      <w:marTop w:val="0"/>
      <w:marBottom w:val="0"/>
      <w:divBdr>
        <w:top w:val="none" w:sz="0" w:space="0" w:color="auto"/>
        <w:left w:val="none" w:sz="0" w:space="0" w:color="auto"/>
        <w:bottom w:val="none" w:sz="0" w:space="0" w:color="auto"/>
        <w:right w:val="none" w:sz="0" w:space="0" w:color="auto"/>
      </w:divBdr>
    </w:div>
    <w:div w:id="1404983060">
      <w:bodyDiv w:val="1"/>
      <w:marLeft w:val="0"/>
      <w:marRight w:val="0"/>
      <w:marTop w:val="0"/>
      <w:marBottom w:val="0"/>
      <w:divBdr>
        <w:top w:val="none" w:sz="0" w:space="0" w:color="auto"/>
        <w:left w:val="none" w:sz="0" w:space="0" w:color="auto"/>
        <w:bottom w:val="none" w:sz="0" w:space="0" w:color="auto"/>
        <w:right w:val="none" w:sz="0" w:space="0" w:color="auto"/>
      </w:divBdr>
    </w:div>
    <w:div w:id="1444570084">
      <w:bodyDiv w:val="1"/>
      <w:marLeft w:val="0"/>
      <w:marRight w:val="0"/>
      <w:marTop w:val="0"/>
      <w:marBottom w:val="0"/>
      <w:divBdr>
        <w:top w:val="none" w:sz="0" w:space="0" w:color="auto"/>
        <w:left w:val="none" w:sz="0" w:space="0" w:color="auto"/>
        <w:bottom w:val="none" w:sz="0" w:space="0" w:color="auto"/>
        <w:right w:val="none" w:sz="0" w:space="0" w:color="auto"/>
      </w:divBdr>
    </w:div>
    <w:div w:id="1458257742">
      <w:bodyDiv w:val="1"/>
      <w:marLeft w:val="0"/>
      <w:marRight w:val="0"/>
      <w:marTop w:val="0"/>
      <w:marBottom w:val="0"/>
      <w:divBdr>
        <w:top w:val="none" w:sz="0" w:space="0" w:color="auto"/>
        <w:left w:val="none" w:sz="0" w:space="0" w:color="auto"/>
        <w:bottom w:val="none" w:sz="0" w:space="0" w:color="auto"/>
        <w:right w:val="none" w:sz="0" w:space="0" w:color="auto"/>
      </w:divBdr>
    </w:div>
    <w:div w:id="1513841602">
      <w:bodyDiv w:val="1"/>
      <w:marLeft w:val="0"/>
      <w:marRight w:val="0"/>
      <w:marTop w:val="0"/>
      <w:marBottom w:val="0"/>
      <w:divBdr>
        <w:top w:val="none" w:sz="0" w:space="0" w:color="auto"/>
        <w:left w:val="none" w:sz="0" w:space="0" w:color="auto"/>
        <w:bottom w:val="none" w:sz="0" w:space="0" w:color="auto"/>
        <w:right w:val="none" w:sz="0" w:space="0" w:color="auto"/>
      </w:divBdr>
    </w:div>
    <w:div w:id="1534884732">
      <w:bodyDiv w:val="1"/>
      <w:marLeft w:val="0"/>
      <w:marRight w:val="0"/>
      <w:marTop w:val="0"/>
      <w:marBottom w:val="0"/>
      <w:divBdr>
        <w:top w:val="none" w:sz="0" w:space="0" w:color="auto"/>
        <w:left w:val="none" w:sz="0" w:space="0" w:color="auto"/>
        <w:bottom w:val="none" w:sz="0" w:space="0" w:color="auto"/>
        <w:right w:val="none" w:sz="0" w:space="0" w:color="auto"/>
      </w:divBdr>
    </w:div>
    <w:div w:id="1577476171">
      <w:bodyDiv w:val="1"/>
      <w:marLeft w:val="0"/>
      <w:marRight w:val="0"/>
      <w:marTop w:val="0"/>
      <w:marBottom w:val="0"/>
      <w:divBdr>
        <w:top w:val="none" w:sz="0" w:space="0" w:color="auto"/>
        <w:left w:val="none" w:sz="0" w:space="0" w:color="auto"/>
        <w:bottom w:val="none" w:sz="0" w:space="0" w:color="auto"/>
        <w:right w:val="none" w:sz="0" w:space="0" w:color="auto"/>
      </w:divBdr>
    </w:div>
    <w:div w:id="1614089389">
      <w:bodyDiv w:val="1"/>
      <w:marLeft w:val="0"/>
      <w:marRight w:val="0"/>
      <w:marTop w:val="0"/>
      <w:marBottom w:val="0"/>
      <w:divBdr>
        <w:top w:val="none" w:sz="0" w:space="0" w:color="auto"/>
        <w:left w:val="none" w:sz="0" w:space="0" w:color="auto"/>
        <w:bottom w:val="none" w:sz="0" w:space="0" w:color="auto"/>
        <w:right w:val="none" w:sz="0" w:space="0" w:color="auto"/>
      </w:divBdr>
    </w:div>
    <w:div w:id="1619682175">
      <w:bodyDiv w:val="1"/>
      <w:marLeft w:val="0"/>
      <w:marRight w:val="0"/>
      <w:marTop w:val="0"/>
      <w:marBottom w:val="0"/>
      <w:divBdr>
        <w:top w:val="none" w:sz="0" w:space="0" w:color="auto"/>
        <w:left w:val="none" w:sz="0" w:space="0" w:color="auto"/>
        <w:bottom w:val="none" w:sz="0" w:space="0" w:color="auto"/>
        <w:right w:val="none" w:sz="0" w:space="0" w:color="auto"/>
      </w:divBdr>
    </w:div>
    <w:div w:id="1675256662">
      <w:bodyDiv w:val="1"/>
      <w:marLeft w:val="0"/>
      <w:marRight w:val="0"/>
      <w:marTop w:val="0"/>
      <w:marBottom w:val="0"/>
      <w:divBdr>
        <w:top w:val="none" w:sz="0" w:space="0" w:color="auto"/>
        <w:left w:val="none" w:sz="0" w:space="0" w:color="auto"/>
        <w:bottom w:val="none" w:sz="0" w:space="0" w:color="auto"/>
        <w:right w:val="none" w:sz="0" w:space="0" w:color="auto"/>
      </w:divBdr>
    </w:div>
    <w:div w:id="1722247331">
      <w:bodyDiv w:val="1"/>
      <w:marLeft w:val="0"/>
      <w:marRight w:val="0"/>
      <w:marTop w:val="0"/>
      <w:marBottom w:val="0"/>
      <w:divBdr>
        <w:top w:val="none" w:sz="0" w:space="0" w:color="auto"/>
        <w:left w:val="none" w:sz="0" w:space="0" w:color="auto"/>
        <w:bottom w:val="none" w:sz="0" w:space="0" w:color="auto"/>
        <w:right w:val="none" w:sz="0" w:space="0" w:color="auto"/>
      </w:divBdr>
    </w:div>
    <w:div w:id="1755592282">
      <w:bodyDiv w:val="1"/>
      <w:marLeft w:val="0"/>
      <w:marRight w:val="0"/>
      <w:marTop w:val="0"/>
      <w:marBottom w:val="0"/>
      <w:divBdr>
        <w:top w:val="none" w:sz="0" w:space="0" w:color="auto"/>
        <w:left w:val="none" w:sz="0" w:space="0" w:color="auto"/>
        <w:bottom w:val="none" w:sz="0" w:space="0" w:color="auto"/>
        <w:right w:val="none" w:sz="0" w:space="0" w:color="auto"/>
      </w:divBdr>
    </w:div>
    <w:div w:id="1875920616">
      <w:bodyDiv w:val="1"/>
      <w:marLeft w:val="0"/>
      <w:marRight w:val="0"/>
      <w:marTop w:val="0"/>
      <w:marBottom w:val="0"/>
      <w:divBdr>
        <w:top w:val="none" w:sz="0" w:space="0" w:color="auto"/>
        <w:left w:val="none" w:sz="0" w:space="0" w:color="auto"/>
        <w:bottom w:val="none" w:sz="0" w:space="0" w:color="auto"/>
        <w:right w:val="none" w:sz="0" w:space="0" w:color="auto"/>
      </w:divBdr>
    </w:div>
    <w:div w:id="1887377819">
      <w:bodyDiv w:val="1"/>
      <w:marLeft w:val="0"/>
      <w:marRight w:val="0"/>
      <w:marTop w:val="0"/>
      <w:marBottom w:val="0"/>
      <w:divBdr>
        <w:top w:val="none" w:sz="0" w:space="0" w:color="auto"/>
        <w:left w:val="none" w:sz="0" w:space="0" w:color="auto"/>
        <w:bottom w:val="none" w:sz="0" w:space="0" w:color="auto"/>
        <w:right w:val="none" w:sz="0" w:space="0" w:color="auto"/>
      </w:divBdr>
    </w:div>
    <w:div w:id="1893416894">
      <w:bodyDiv w:val="1"/>
      <w:marLeft w:val="0"/>
      <w:marRight w:val="0"/>
      <w:marTop w:val="0"/>
      <w:marBottom w:val="0"/>
      <w:divBdr>
        <w:top w:val="none" w:sz="0" w:space="0" w:color="auto"/>
        <w:left w:val="none" w:sz="0" w:space="0" w:color="auto"/>
        <w:bottom w:val="none" w:sz="0" w:space="0" w:color="auto"/>
        <w:right w:val="none" w:sz="0" w:space="0" w:color="auto"/>
      </w:divBdr>
    </w:div>
    <w:div w:id="1897743114">
      <w:bodyDiv w:val="1"/>
      <w:marLeft w:val="0"/>
      <w:marRight w:val="0"/>
      <w:marTop w:val="0"/>
      <w:marBottom w:val="0"/>
      <w:divBdr>
        <w:top w:val="none" w:sz="0" w:space="0" w:color="auto"/>
        <w:left w:val="none" w:sz="0" w:space="0" w:color="auto"/>
        <w:bottom w:val="none" w:sz="0" w:space="0" w:color="auto"/>
        <w:right w:val="none" w:sz="0" w:space="0" w:color="auto"/>
      </w:divBdr>
    </w:div>
    <w:div w:id="1904369828">
      <w:bodyDiv w:val="1"/>
      <w:marLeft w:val="0"/>
      <w:marRight w:val="0"/>
      <w:marTop w:val="0"/>
      <w:marBottom w:val="0"/>
      <w:divBdr>
        <w:top w:val="none" w:sz="0" w:space="0" w:color="auto"/>
        <w:left w:val="none" w:sz="0" w:space="0" w:color="auto"/>
        <w:bottom w:val="none" w:sz="0" w:space="0" w:color="auto"/>
        <w:right w:val="none" w:sz="0" w:space="0" w:color="auto"/>
      </w:divBdr>
    </w:div>
    <w:div w:id="1930383714">
      <w:bodyDiv w:val="1"/>
      <w:marLeft w:val="0"/>
      <w:marRight w:val="0"/>
      <w:marTop w:val="0"/>
      <w:marBottom w:val="0"/>
      <w:divBdr>
        <w:top w:val="none" w:sz="0" w:space="0" w:color="auto"/>
        <w:left w:val="none" w:sz="0" w:space="0" w:color="auto"/>
        <w:bottom w:val="none" w:sz="0" w:space="0" w:color="auto"/>
        <w:right w:val="none" w:sz="0" w:space="0" w:color="auto"/>
      </w:divBdr>
    </w:div>
    <w:div w:id="1952735262">
      <w:bodyDiv w:val="1"/>
      <w:marLeft w:val="0"/>
      <w:marRight w:val="0"/>
      <w:marTop w:val="0"/>
      <w:marBottom w:val="0"/>
      <w:divBdr>
        <w:top w:val="none" w:sz="0" w:space="0" w:color="auto"/>
        <w:left w:val="none" w:sz="0" w:space="0" w:color="auto"/>
        <w:bottom w:val="none" w:sz="0" w:space="0" w:color="auto"/>
        <w:right w:val="none" w:sz="0" w:space="0" w:color="auto"/>
      </w:divBdr>
    </w:div>
    <w:div w:id="2015181593">
      <w:bodyDiv w:val="1"/>
      <w:marLeft w:val="0"/>
      <w:marRight w:val="0"/>
      <w:marTop w:val="0"/>
      <w:marBottom w:val="0"/>
      <w:divBdr>
        <w:top w:val="none" w:sz="0" w:space="0" w:color="auto"/>
        <w:left w:val="none" w:sz="0" w:space="0" w:color="auto"/>
        <w:bottom w:val="none" w:sz="0" w:space="0" w:color="auto"/>
        <w:right w:val="none" w:sz="0" w:space="0" w:color="auto"/>
      </w:divBdr>
    </w:div>
    <w:div w:id="2090882249">
      <w:bodyDiv w:val="1"/>
      <w:marLeft w:val="0"/>
      <w:marRight w:val="0"/>
      <w:marTop w:val="0"/>
      <w:marBottom w:val="0"/>
      <w:divBdr>
        <w:top w:val="none" w:sz="0" w:space="0" w:color="auto"/>
        <w:left w:val="none" w:sz="0" w:space="0" w:color="auto"/>
        <w:bottom w:val="none" w:sz="0" w:space="0" w:color="auto"/>
        <w:right w:val="none" w:sz="0" w:space="0" w:color="auto"/>
      </w:divBdr>
    </w:div>
    <w:div w:id="2094085027">
      <w:bodyDiv w:val="1"/>
      <w:marLeft w:val="0"/>
      <w:marRight w:val="0"/>
      <w:marTop w:val="0"/>
      <w:marBottom w:val="0"/>
      <w:divBdr>
        <w:top w:val="none" w:sz="0" w:space="0" w:color="auto"/>
        <w:left w:val="none" w:sz="0" w:space="0" w:color="auto"/>
        <w:bottom w:val="none" w:sz="0" w:space="0" w:color="auto"/>
        <w:right w:val="none" w:sz="0" w:space="0" w:color="auto"/>
      </w:divBdr>
    </w:div>
    <w:div w:id="2102676784">
      <w:bodyDiv w:val="1"/>
      <w:marLeft w:val="0"/>
      <w:marRight w:val="0"/>
      <w:marTop w:val="0"/>
      <w:marBottom w:val="0"/>
      <w:divBdr>
        <w:top w:val="none" w:sz="0" w:space="0" w:color="auto"/>
        <w:left w:val="none" w:sz="0" w:space="0" w:color="auto"/>
        <w:bottom w:val="none" w:sz="0" w:space="0" w:color="auto"/>
        <w:right w:val="none" w:sz="0" w:space="0" w:color="auto"/>
      </w:divBdr>
    </w:div>
    <w:div w:id="2103531715">
      <w:bodyDiv w:val="1"/>
      <w:marLeft w:val="0"/>
      <w:marRight w:val="0"/>
      <w:marTop w:val="0"/>
      <w:marBottom w:val="0"/>
      <w:divBdr>
        <w:top w:val="none" w:sz="0" w:space="0" w:color="auto"/>
        <w:left w:val="none" w:sz="0" w:space="0" w:color="auto"/>
        <w:bottom w:val="none" w:sz="0" w:space="0" w:color="auto"/>
        <w:right w:val="none" w:sz="0" w:space="0" w:color="auto"/>
      </w:divBdr>
    </w:div>
    <w:div w:id="2119718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ankes.kemkes.go.id/view_artikel/890/glaukoma-dan-kelainan-refraksi" TargetMode="External"/><Relationship Id="rId3" Type="http://schemas.openxmlformats.org/officeDocument/2006/relationships/settings" Target="settings.xml"/><Relationship Id="rId7" Type="http://schemas.openxmlformats.org/officeDocument/2006/relationships/hyperlink" Target="https://www.aoa.org/healthy-eyes/eye-and-vision-conditions/glaucoma?sso=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8</Pages>
  <Words>4138</Words>
  <Characters>23588</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RSI Sultan Agung</dc:creator>
  <cp:keywords/>
  <dc:description/>
  <cp:lastModifiedBy>RSI Sultan Agung</cp:lastModifiedBy>
  <cp:revision>9</cp:revision>
  <dcterms:created xsi:type="dcterms:W3CDTF">2024-09-04T00:49:00Z</dcterms:created>
  <dcterms:modified xsi:type="dcterms:W3CDTF">2024-09-04T01:30:00Z</dcterms:modified>
</cp:coreProperties>
</file>